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9"/>
        <w:gridCol w:w="8846"/>
        <w:gridCol w:w="158"/>
      </w:tblGrid>
      <w:tr w14:paraId="2CF86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 w:hRule="atLeast"/>
        </w:trPr>
        <w:tc>
          <w:tcPr>
            <w:tcW w:w="518" w:type="dxa"/>
            <w:gridSpan w:val="2"/>
          </w:tcPr>
          <w:p w14:paraId="3BCE9661">
            <w:pPr>
              <w:pStyle w:val="18"/>
              <w:framePr w:wrap="notBeside" w:vAnchor="page" w:hAnchor="page" w:x="1372" w:y="568"/>
              <w:tabs>
                <w:tab w:val="clear" w:pos="4153"/>
                <w:tab w:val="clear" w:pos="8306"/>
              </w:tabs>
              <w:spacing w:line="240" w:lineRule="auto"/>
              <w:jc w:val="left"/>
              <w:rPr>
                <w:rFonts w:ascii="黑体" w:hAnsi="黑体" w:eastAsia="黑体"/>
                <w:sz w:val="21"/>
                <w:szCs w:val="21"/>
                <w:highlight w:val="none"/>
              </w:rPr>
            </w:pPr>
            <w:r>
              <w:rPr>
                <w:rFonts w:ascii="Times New Roman" w:hAnsi="Times New Roman" w:eastAsia="黑体"/>
                <w:sz w:val="21"/>
                <w:szCs w:val="21"/>
                <w:highlight w:val="none"/>
              </w:rPr>
              <w:t>ICS</w:t>
            </w:r>
            <w:r>
              <w:rPr>
                <w:rFonts w:ascii="黑体" w:hAnsi="黑体" w:eastAsia="黑体"/>
                <w:sz w:val="21"/>
                <w:szCs w:val="21"/>
                <w:highlight w:val="none"/>
              </w:rPr>
              <w:t xml:space="preserve">  </w:t>
            </w:r>
          </w:p>
        </w:tc>
        <w:tc>
          <w:tcPr>
            <w:tcW w:w="9004" w:type="dxa"/>
            <w:gridSpan w:val="2"/>
          </w:tcPr>
          <w:p w14:paraId="3A16A3C7">
            <w:pPr>
              <w:pStyle w:val="18"/>
              <w:framePr w:wrap="notBeside" w:vAnchor="page" w:hAnchor="page" w:x="1372" w:y="568"/>
              <w:tabs>
                <w:tab w:val="clear" w:pos="4153"/>
                <w:tab w:val="clear" w:pos="8306"/>
              </w:tabs>
              <w:spacing w:line="240" w:lineRule="auto"/>
              <w:jc w:val="both"/>
              <w:rPr>
                <w:rFonts w:ascii="黑体" w:hAnsi="黑体" w:eastAsia="黑体"/>
                <w:sz w:val="21"/>
                <w:szCs w:val="21"/>
                <w:highlight w:val="none"/>
              </w:rPr>
            </w:pPr>
            <w:r>
              <w:rPr>
                <w:rFonts w:ascii="黑体" w:hAnsi="黑体" w:eastAsia="黑体"/>
                <w:sz w:val="21"/>
                <w:szCs w:val="21"/>
                <w:highlight w:val="none"/>
              </w:rPr>
              <w:fldChar w:fldCharType="begin">
                <w:ffData>
                  <w:name w:val="ICS"/>
                  <w:enabled/>
                  <w:calcOnExit w:val="0"/>
                  <w:textInput>
                    <w:default w:val="点击此处添加ICS号"/>
                  </w:textInput>
                </w:ffData>
              </w:fldChar>
            </w:r>
            <w:bookmarkStart w:id="0" w:name="ICS"/>
            <w:r>
              <w:rPr>
                <w:rFonts w:ascii="黑体" w:hAnsi="黑体" w:eastAsia="黑体"/>
                <w:sz w:val="21"/>
                <w:szCs w:val="21"/>
                <w:highlight w:val="none"/>
              </w:rPr>
              <w:instrText xml:space="preserve"> FORMTEXT </w:instrText>
            </w:r>
            <w:r>
              <w:rPr>
                <w:rFonts w:ascii="黑体" w:hAnsi="黑体" w:eastAsia="黑体"/>
                <w:sz w:val="21"/>
                <w:szCs w:val="21"/>
                <w:highlight w:val="none"/>
              </w:rPr>
              <w:fldChar w:fldCharType="separate"/>
            </w:r>
            <w:r>
              <w:rPr>
                <w:rFonts w:ascii="黑体" w:hAnsi="黑体" w:eastAsia="黑体"/>
                <w:sz w:val="21"/>
                <w:szCs w:val="21"/>
                <w:highlight w:val="none"/>
              </w:rPr>
              <w:t>27.010</w:t>
            </w:r>
            <w:r>
              <w:rPr>
                <w:rFonts w:ascii="黑体" w:hAnsi="黑体" w:eastAsia="黑体"/>
                <w:sz w:val="21"/>
                <w:szCs w:val="21"/>
                <w:highlight w:val="none"/>
              </w:rPr>
              <w:fldChar w:fldCharType="end"/>
            </w:r>
            <w:bookmarkEnd w:id="0"/>
          </w:p>
        </w:tc>
      </w:tr>
      <w:tr w14:paraId="48B4F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8" w:type="dxa"/>
        </w:trPr>
        <w:tc>
          <w:tcPr>
            <w:tcW w:w="509" w:type="dxa"/>
          </w:tcPr>
          <w:p w14:paraId="40FF06B4">
            <w:pPr>
              <w:pStyle w:val="18"/>
              <w:framePr w:wrap="notBeside" w:vAnchor="page" w:hAnchor="page" w:x="1372" w:y="568"/>
              <w:tabs>
                <w:tab w:val="clear" w:pos="4153"/>
                <w:tab w:val="clear" w:pos="8306"/>
              </w:tabs>
              <w:spacing w:before="40" w:line="240" w:lineRule="auto"/>
              <w:jc w:val="left"/>
              <w:rPr>
                <w:rFonts w:ascii="黑体" w:hAnsi="黑体" w:eastAsia="黑体"/>
                <w:sz w:val="21"/>
                <w:szCs w:val="21"/>
                <w:highlight w:val="none"/>
              </w:rPr>
            </w:pPr>
            <w:r>
              <w:rPr>
                <w:rFonts w:ascii="Times New Roman" w:hAnsi="Times New Roman" w:eastAsia="黑体"/>
                <w:sz w:val="21"/>
                <w:szCs w:val="21"/>
                <w:highlight w:val="none"/>
              </w:rPr>
              <w:t xml:space="preserve">CCS </w:t>
            </w:r>
            <w:r>
              <w:rPr>
                <w:rFonts w:ascii="黑体" w:hAnsi="黑体" w:eastAsia="黑体"/>
                <w:sz w:val="21"/>
                <w:szCs w:val="21"/>
                <w:highlight w:val="none"/>
              </w:rPr>
              <w:t xml:space="preserve"> </w:t>
            </w:r>
          </w:p>
        </w:tc>
        <w:tc>
          <w:tcPr>
            <w:tcW w:w="8855" w:type="dxa"/>
            <w:gridSpan w:val="2"/>
          </w:tcPr>
          <w:p w14:paraId="444478C7">
            <w:pPr>
              <w:pStyle w:val="18"/>
              <w:framePr w:wrap="notBeside" w:vAnchor="page" w:hAnchor="page" w:x="1372" w:y="568"/>
              <w:tabs>
                <w:tab w:val="clear" w:pos="4153"/>
                <w:tab w:val="clear" w:pos="8306"/>
              </w:tabs>
              <w:spacing w:before="40" w:line="240" w:lineRule="auto"/>
              <w:jc w:val="left"/>
              <w:rPr>
                <w:rFonts w:ascii="黑体" w:hAnsi="黑体" w:eastAsia="黑体"/>
                <w:sz w:val="21"/>
                <w:szCs w:val="21"/>
                <w:highlight w:val="none"/>
              </w:rPr>
            </w:pPr>
            <w:r>
              <w:rPr>
                <w:rFonts w:ascii="黑体" w:hAnsi="黑体" w:eastAsia="黑体"/>
                <w:sz w:val="21"/>
                <w:szCs w:val="21"/>
                <w:highlight w:val="none"/>
              </w:rPr>
              <w:fldChar w:fldCharType="begin">
                <w:ffData>
                  <w:name w:val="CSDN"/>
                  <w:enabled/>
                  <w:calcOnExit w:val="0"/>
                  <w:textInput>
                    <w:default w:val="点击此处添加CCS号"/>
                  </w:textInput>
                </w:ffData>
              </w:fldChar>
            </w:r>
            <w:bookmarkStart w:id="1" w:name="CSDN"/>
            <w:r>
              <w:rPr>
                <w:rFonts w:ascii="黑体" w:hAnsi="黑体" w:eastAsia="黑体"/>
                <w:sz w:val="21"/>
                <w:szCs w:val="21"/>
                <w:highlight w:val="none"/>
              </w:rPr>
              <w:instrText xml:space="preserve"> FORMTEXT </w:instrText>
            </w:r>
            <w:r>
              <w:rPr>
                <w:rFonts w:ascii="黑体" w:hAnsi="黑体" w:eastAsia="黑体"/>
                <w:sz w:val="21"/>
                <w:szCs w:val="21"/>
                <w:highlight w:val="none"/>
              </w:rPr>
              <w:fldChar w:fldCharType="separate"/>
            </w:r>
            <w:r>
              <w:rPr>
                <w:rFonts w:hint="eastAsia" w:ascii="黑体" w:hAnsi="黑体" w:eastAsia="黑体"/>
                <w:sz w:val="21"/>
                <w:szCs w:val="21"/>
                <w:highlight w:val="none"/>
              </w:rPr>
              <w:t>A00/09</w:t>
            </w:r>
            <w:r>
              <w:rPr>
                <w:rFonts w:ascii="黑体" w:hAnsi="黑体" w:eastAsia="黑体"/>
                <w:sz w:val="21"/>
                <w:szCs w:val="21"/>
                <w:highlight w:val="none"/>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14:paraId="549AC4B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14:paraId="5941F5A8">
            <w:pPr>
              <w:pStyle w:val="49"/>
              <w:framePr w:w="0" w:hRule="auto" w:wrap="auto" w:vAnchor="margin" w:hAnchor="text" w:xAlign="left" w:yAlign="inline"/>
              <w:rPr>
                <w:rFonts w:ascii="宋体" w:hAnsi="宋体"/>
                <w:sz w:val="28"/>
                <w:szCs w:val="28"/>
                <w:highlight w:val="none"/>
              </w:rPr>
            </w:pPr>
            <w:bookmarkStart w:id="2" w:name="_Hlk26473981"/>
            <w:r>
              <w:rPr>
                <w:highlight w:val="none"/>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highlight w:val="none"/>
              </w:rPr>
              <w:t xml:space="preserve"> </w:t>
            </w:r>
            <w:r>
              <w:rPr>
                <w:highlight w:val="none"/>
              </w:rPr>
              <w:fldChar w:fldCharType="begin">
                <w:ffData>
                  <w:name w:val="c1"/>
                  <w:enabled/>
                  <w:calcOnExit w:val="0"/>
                  <w:textInput>
                    <w:maxLength w:val="8"/>
                  </w:textInput>
                </w:ffData>
              </w:fldChar>
            </w:r>
            <w:bookmarkStart w:id="3" w:name="c1"/>
            <w:r>
              <w:rPr>
                <w:highlight w:val="none"/>
              </w:rPr>
              <w:instrText xml:space="preserve"> FORMTEXT </w:instrText>
            </w:r>
            <w:r>
              <w:rPr>
                <w:highlight w:val="none"/>
              </w:rPr>
              <w:fldChar w:fldCharType="separate"/>
            </w:r>
            <w:r>
              <w:rPr>
                <w:highlight w:val="none"/>
              </w:rPr>
              <w:t>21</w:t>
            </w:r>
            <w:r>
              <w:rPr>
                <w:highlight w:val="none"/>
              </w:rPr>
              <w:fldChar w:fldCharType="end"/>
            </w:r>
            <w:bookmarkEnd w:id="3"/>
          </w:p>
        </w:tc>
      </w:tr>
    </w:tbl>
    <w:p w14:paraId="02F7B142">
      <w:pPr>
        <w:pStyle w:val="50"/>
        <w:framePr w:w="9639" w:h="624" w:hRule="exact" w:hSpace="181" w:vSpace="181" w:wrap="around" w:hAnchor="page" w:x="1249" w:y="2237"/>
        <w:rPr>
          <w:rFonts w:ascii="黑体" w:hAnsi="黑体" w:eastAsia="黑体"/>
          <w:b w:val="0"/>
          <w:bCs w:val="0"/>
          <w:w w:val="100"/>
          <w:sz w:val="48"/>
          <w:szCs w:val="48"/>
          <w:highlight w:val="none"/>
        </w:rPr>
      </w:pPr>
      <w:r>
        <w:rPr>
          <w:rFonts w:hint="eastAsia" w:ascii="黑体" w:eastAsia="黑体"/>
          <w:b w:val="0"/>
          <w:w w:val="100"/>
          <w:sz w:val="48"/>
          <w:highlight w:val="none"/>
        </w:rPr>
        <w:t>沈阳市</w:t>
      </w:r>
      <w:r>
        <w:rPr>
          <w:rFonts w:hint="eastAsia" w:ascii="黑体" w:hAnsi="黑体" w:eastAsia="黑体"/>
          <w:b w:val="0"/>
          <w:bCs w:val="0"/>
          <w:w w:val="100"/>
          <w:sz w:val="48"/>
          <w:szCs w:val="48"/>
          <w:highlight w:val="none"/>
        </w:rPr>
        <w:t>地方标准</w:t>
      </w:r>
    </w:p>
    <w:bookmarkEnd w:id="2"/>
    <w:p w14:paraId="4D3CA6D5">
      <w:pPr>
        <w:pStyle w:val="195"/>
        <w:framePr w:wrap="around"/>
        <w:rPr>
          <w:highlight w:val="none"/>
        </w:rPr>
      </w:pPr>
      <w:r>
        <w:rPr>
          <w:highlight w:val="none"/>
        </w:rPr>
        <w:t>DB</w:t>
      </w:r>
      <w:r>
        <w:rPr>
          <w:sz w:val="15"/>
          <w:szCs w:val="15"/>
          <w:highlight w:val="none"/>
        </w:rPr>
        <w:t xml:space="preserve"> </w:t>
      </w:r>
      <w:r>
        <w:rPr>
          <w:highlight w:val="none"/>
        </w:rPr>
        <w:fldChar w:fldCharType="begin">
          <w:ffData>
            <w:name w:val="文字1"/>
            <w:enabled/>
            <w:calcOnExit w:val="0"/>
            <w:textInput>
              <w:default w:val="XX"/>
            </w:textInput>
          </w:ffData>
        </w:fldChar>
      </w:r>
      <w:bookmarkStart w:id="4" w:name="文字1"/>
      <w:r>
        <w:rPr>
          <w:highlight w:val="none"/>
        </w:rPr>
        <w:instrText xml:space="preserve"> FORMTEXT </w:instrText>
      </w:r>
      <w:r>
        <w:rPr>
          <w:highlight w:val="none"/>
        </w:rPr>
        <w:fldChar w:fldCharType="separate"/>
      </w:r>
      <w:r>
        <w:rPr>
          <w:highlight w:val="none"/>
        </w:rPr>
        <w:t>21/T</w:t>
      </w:r>
      <w:r>
        <w:rPr>
          <w:highlight w:val="none"/>
        </w:rPr>
        <w:fldChar w:fldCharType="end"/>
      </w:r>
      <w:bookmarkEnd w:id="4"/>
      <w:r>
        <w:rPr>
          <w:highlight w:val="none"/>
        </w:rPr>
        <w:t xml:space="preserve"> </w:t>
      </w:r>
      <w:r>
        <w:rPr>
          <w:highlight w:val="none"/>
        </w:rPr>
        <w:fldChar w:fldCharType="begin">
          <w:ffData>
            <w:name w:val="NSTD_CODE_F"/>
            <w:enabled/>
            <w:calcOnExit w:val="0"/>
            <w:textInput>
              <w:default w:val="XXXXX"/>
            </w:textInput>
          </w:ffData>
        </w:fldChar>
      </w:r>
      <w:bookmarkStart w:id="5" w:name="NSTD_CODE_F"/>
      <w:r>
        <w:rPr>
          <w:highlight w:val="none"/>
        </w:rPr>
        <w:instrText xml:space="preserve"> FORMTEXT </w:instrText>
      </w:r>
      <w:r>
        <w:rPr>
          <w:highlight w:val="none"/>
        </w:rPr>
        <w:fldChar w:fldCharType="separate"/>
      </w:r>
      <w:r>
        <w:rPr>
          <w:highlight w:val="none"/>
        </w:rPr>
        <w:t>XXXXX</w:t>
      </w:r>
      <w:r>
        <w:rPr>
          <w:highlight w:val="none"/>
        </w:rPr>
        <w:fldChar w:fldCharType="end"/>
      </w:r>
      <w:bookmarkEnd w:id="5"/>
      <w:r>
        <w:rPr>
          <w:rFonts w:hAnsi="黑体"/>
          <w:highlight w:val="none"/>
        </w:rPr>
        <w:t>—</w:t>
      </w:r>
      <w:r>
        <w:rPr>
          <w:rFonts w:hint="eastAsia" w:hAnsi="黑体"/>
          <w:highlight w:val="none"/>
        </w:rPr>
        <w:t>2024</w:t>
      </w:r>
    </w:p>
    <w:p w14:paraId="1820E987">
      <w:pPr>
        <w:pStyle w:val="196"/>
        <w:framePr w:wrap="around"/>
        <w:rPr>
          <w:rFonts w:hAnsi="黑体"/>
          <w:highlight w:val="none"/>
        </w:rPr>
      </w:pPr>
      <w:r>
        <w:rPr>
          <w:rFonts w:hAnsi="黑体"/>
          <w:highlight w:val="none"/>
        </w:rPr>
        <w:fldChar w:fldCharType="begin">
          <w:ffData>
            <w:name w:val="OSTD_CODE"/>
            <w:enabled/>
            <w:calcOnExit w:val="0"/>
            <w:textInput/>
          </w:ffData>
        </w:fldChar>
      </w:r>
      <w:bookmarkStart w:id="6" w:name="OSTD_CODE"/>
      <w:r>
        <w:rPr>
          <w:rFonts w:hAnsi="黑体"/>
          <w:highlight w:val="none"/>
        </w:rPr>
        <w:instrText xml:space="preserve"> FORMTEXT </w:instrText>
      </w:r>
      <w:r>
        <w:rPr>
          <w:rFonts w:hAnsi="黑体"/>
          <w:highlight w:val="none"/>
        </w:rPr>
        <w:fldChar w:fldCharType="separate"/>
      </w:r>
      <w:r>
        <w:rPr>
          <w:rFonts w:hAnsi="黑体"/>
          <w:highlight w:val="none"/>
        </w:rPr>
        <w:t>     </w:t>
      </w:r>
      <w:r>
        <w:rPr>
          <w:rFonts w:hAnsi="黑体"/>
          <w:highlight w:val="none"/>
        </w:rPr>
        <w:fldChar w:fldCharType="end"/>
      </w:r>
      <w:bookmarkEnd w:id="6"/>
    </w:p>
    <w:p w14:paraId="4F962C9A">
      <w:pPr>
        <w:spacing w:line="240" w:lineRule="auto"/>
        <w:rPr>
          <w:rFonts w:ascii="黑体" w:hAnsi="黑体" w:eastAsia="黑体"/>
          <w:kern w:val="0"/>
          <w:sz w:val="10"/>
          <w:szCs w:val="10"/>
          <w:highlight w:val="none"/>
        </w:rPr>
      </w:pPr>
      <w:r>
        <w:rPr>
          <w:rFonts w:ascii="黑体" w:hAnsi="黑体" w:eastAsia="黑体"/>
          <w:kern w:val="0"/>
          <w:sz w:val="10"/>
          <w:szCs w:val="10"/>
          <w:highlight w:val="none"/>
        </w:rPr>
        <w:pict>
          <v:line id="_x0000_s1026" o:spid="_x0000_s1026" o:spt="20" style="position:absolute;left:0pt;margin-left:70.9pt;margin-top:212.65pt;height:0pt;width:481.9pt;mso-position-horizontal-relative:page;mso-position-vertical-relative:page;z-index:251660288;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path arrowok="t"/>
            <v:fill focussize="0,0"/>
            <v:stroke/>
            <v:imagedata o:title=""/>
            <o:lock v:ext="edit"/>
          </v:line>
        </w:pict>
      </w:r>
    </w:p>
    <w:p w14:paraId="2FCC1E48">
      <w:pPr>
        <w:pStyle w:val="50"/>
        <w:framePr w:w="9639" w:h="6976" w:hRule="exact" w:hSpace="0" w:vSpace="0" w:wrap="around" w:hAnchor="page" w:y="6408"/>
        <w:jc w:val="center"/>
        <w:rPr>
          <w:rFonts w:ascii="黑体" w:hAnsi="黑体" w:eastAsia="黑体"/>
          <w:b w:val="0"/>
          <w:bCs w:val="0"/>
          <w:w w:val="100"/>
          <w:highlight w:val="none"/>
        </w:rPr>
      </w:pPr>
    </w:p>
    <w:p w14:paraId="192A4706">
      <w:pPr>
        <w:pStyle w:val="197"/>
        <w:framePr w:h="6974" w:hRule="exact" w:wrap="around" w:x="1419" w:anchorLock="1"/>
        <w:rPr>
          <w:highlight w:val="none"/>
        </w:rPr>
      </w:pPr>
      <w:r>
        <w:rPr>
          <w:highlight w:val="none"/>
        </w:rPr>
        <w:fldChar w:fldCharType="begin">
          <w:ffData>
            <w:name w:val="CSTD_NAME"/>
            <w:enabled/>
            <w:calcOnExit w:val="0"/>
            <w:textInput>
              <w:default w:val="公共机构能耗定额第2部分：党政机关类"/>
            </w:textInput>
          </w:ffData>
        </w:fldChar>
      </w:r>
      <w:bookmarkStart w:id="7" w:name="CSTD_NAME"/>
      <w:r>
        <w:rPr>
          <w:highlight w:val="none"/>
        </w:rPr>
        <w:instrText xml:space="preserve"> FORMTEXT </w:instrText>
      </w:r>
      <w:r>
        <w:rPr>
          <w:highlight w:val="none"/>
        </w:rPr>
        <w:fldChar w:fldCharType="separate"/>
      </w:r>
      <w:r>
        <w:rPr>
          <w:rFonts w:hint="eastAsia"/>
          <w:highlight w:val="none"/>
        </w:rPr>
        <w:t>党政机关碳排放</w:t>
      </w:r>
      <w:r>
        <w:rPr>
          <w:highlight w:val="none"/>
        </w:rPr>
        <w:t>定额</w:t>
      </w:r>
      <w:r>
        <w:rPr>
          <w:highlight w:val="none"/>
        </w:rPr>
        <w:fldChar w:fldCharType="end"/>
      </w:r>
      <w:bookmarkEnd w:id="7"/>
    </w:p>
    <w:p w14:paraId="746C57B6">
      <w:pPr>
        <w:pStyle w:val="125"/>
        <w:framePr w:w="9639" w:h="6974" w:hRule="exact" w:wrap="around" w:vAnchor="page" w:hAnchor="page" w:x="1419" w:y="6408" w:anchorLock="1"/>
        <w:spacing w:line="700" w:lineRule="exact"/>
        <w:textAlignment w:val="bottom"/>
        <w:rPr>
          <w:rFonts w:ascii="黑体" w:hAnsi="黑体" w:eastAsia="黑体"/>
          <w:szCs w:val="28"/>
          <w:highlight w:val="none"/>
        </w:rPr>
      </w:pPr>
    </w:p>
    <w:p w14:paraId="6E142664">
      <w:pPr>
        <w:framePr w:w="9639" w:h="6974" w:hRule="exact" w:wrap="around" w:vAnchor="page" w:hAnchor="page" w:x="1419" w:y="6408" w:anchorLock="1"/>
        <w:spacing w:line="760" w:lineRule="exact"/>
        <w:ind w:left="-1418"/>
        <w:rPr>
          <w:highlight w:val="none"/>
        </w:rPr>
      </w:pPr>
    </w:p>
    <w:p w14:paraId="05C79EB7">
      <w:pPr>
        <w:pStyle w:val="125"/>
        <w:framePr w:w="9639" w:h="6974" w:hRule="exact" w:wrap="around" w:vAnchor="page" w:hAnchor="page" w:x="1419" w:y="6408" w:anchorLock="1"/>
        <w:textAlignment w:val="bottom"/>
        <w:rPr>
          <w:rFonts w:eastAsia="黑体"/>
          <w:szCs w:val="28"/>
          <w:highlight w:val="none"/>
        </w:rPr>
      </w:pPr>
      <w:r>
        <w:rPr>
          <w:rFonts w:eastAsia="黑体"/>
          <w:szCs w:val="28"/>
          <w:highlight w:val="none"/>
        </w:rPr>
        <w:fldChar w:fldCharType="begin">
          <w:ffData>
            <w:name w:val="IN_STD_CODE"/>
            <w:enabled/>
            <w:calcOnExit w:val="0"/>
            <w:textInput>
              <w:default w:val="(点击此处添加与国际标准一致性程度的标识)"/>
            </w:textInput>
          </w:ffData>
        </w:fldChar>
      </w:r>
      <w:bookmarkStart w:id="8" w:name="IN_STD_CODE"/>
      <w:r>
        <w:rPr>
          <w:rFonts w:eastAsia="黑体"/>
          <w:szCs w:val="28"/>
          <w:highlight w:val="none"/>
        </w:rPr>
        <w:instrText xml:space="preserve"> FORMTEXT </w:instrText>
      </w:r>
      <w:r>
        <w:rPr>
          <w:rFonts w:eastAsia="黑体"/>
          <w:szCs w:val="28"/>
          <w:highlight w:val="none"/>
        </w:rPr>
        <w:fldChar w:fldCharType="separate"/>
      </w:r>
      <w:r>
        <w:rPr>
          <w:rFonts w:hint="eastAsia" w:eastAsia="黑体"/>
          <w:szCs w:val="28"/>
          <w:highlight w:val="none"/>
        </w:rPr>
        <w:t>(点击此处添加与国际标准一致性程度的标识)</w:t>
      </w:r>
      <w:r>
        <w:rPr>
          <w:rFonts w:eastAsia="黑体"/>
          <w:szCs w:val="28"/>
          <w:highlight w:val="none"/>
        </w:rPr>
        <w:fldChar w:fldCharType="end"/>
      </w:r>
      <w:bookmarkEnd w:id="8"/>
    </w:p>
    <w:p w14:paraId="5ED3B3F8">
      <w:pPr>
        <w:pStyle w:val="125"/>
        <w:framePr w:w="9639" w:h="6974" w:hRule="exact" w:wrap="around" w:vAnchor="page" w:hAnchor="page" w:x="1419" w:y="6408" w:anchorLock="1"/>
        <w:spacing w:before="440" w:after="160"/>
        <w:textAlignment w:val="bottom"/>
        <w:rPr>
          <w:sz w:val="24"/>
          <w:szCs w:val="28"/>
          <w:highlight w:val="none"/>
        </w:rPr>
      </w:pPr>
      <w:r>
        <w:rPr>
          <w:rFonts w:hint="eastAsia"/>
          <w:sz w:val="24"/>
          <w:szCs w:val="28"/>
          <w:highlight w:val="none"/>
        </w:rPr>
        <w:t>征求意见稿</w:t>
      </w:r>
    </w:p>
    <w:p w14:paraId="41408C98">
      <w:pPr>
        <w:pStyle w:val="125"/>
        <w:framePr w:w="9639" w:h="6974" w:hRule="exact" w:wrap="around" w:vAnchor="page" w:hAnchor="page" w:x="1419" w:y="6408" w:anchorLock="1"/>
        <w:spacing w:before="180" w:line="240" w:lineRule="atLeast"/>
        <w:textAlignment w:val="bottom"/>
        <w:rPr>
          <w:sz w:val="21"/>
          <w:szCs w:val="28"/>
          <w:highlight w:val="none"/>
        </w:rPr>
      </w:pPr>
      <w:r>
        <w:rPr>
          <w:sz w:val="21"/>
          <w:szCs w:val="28"/>
          <w:highlight w:val="none"/>
        </w:rPr>
        <w:fldChar w:fldCharType="begin">
          <w:ffData>
            <w:name w:val="CMPLSH_DATE"/>
            <w:enabled/>
            <w:calcOnExit w:val="0"/>
            <w:textInput/>
          </w:ffData>
        </w:fldChar>
      </w:r>
      <w:bookmarkStart w:id="9" w:name="CMPLSH_DATE"/>
      <w:r>
        <w:rPr>
          <w:sz w:val="21"/>
          <w:szCs w:val="28"/>
          <w:highlight w:val="none"/>
        </w:rPr>
        <w:instrText xml:space="preserve"> FORMTEXT </w:instrText>
      </w:r>
      <w:r>
        <w:rPr>
          <w:sz w:val="21"/>
          <w:szCs w:val="28"/>
          <w:highlight w:val="none"/>
        </w:rPr>
        <w:fldChar w:fldCharType="separate"/>
      </w:r>
      <w:r>
        <w:rPr>
          <w:sz w:val="21"/>
          <w:szCs w:val="28"/>
          <w:highlight w:val="none"/>
        </w:rPr>
        <w:t xml:space="preserve"> </w:t>
      </w:r>
      <w:r>
        <w:rPr>
          <w:sz w:val="21"/>
          <w:szCs w:val="28"/>
          <w:highlight w:val="none"/>
        </w:rPr>
        <w:fldChar w:fldCharType="end"/>
      </w:r>
      <w:bookmarkEnd w:id="9"/>
    </w:p>
    <w:p w14:paraId="4325E21D">
      <w:pPr>
        <w:pStyle w:val="125"/>
        <w:framePr w:w="9639" w:h="6974" w:hRule="exact" w:wrap="around" w:vAnchor="page" w:hAnchor="page" w:x="1419" w:y="6408" w:anchorLock="1"/>
        <w:spacing w:before="720" w:beforeLines="300" w:after="72" w:afterLines="30" w:line="240" w:lineRule="auto"/>
        <w:textAlignment w:val="bottom"/>
        <w:rPr>
          <w:b/>
          <w:sz w:val="21"/>
          <w:szCs w:val="28"/>
          <w:highlight w:val="none"/>
        </w:rPr>
      </w:pPr>
      <w:r>
        <w:rPr>
          <w:b/>
          <w:sz w:val="21"/>
          <w:szCs w:val="28"/>
          <w:highlight w:val="none"/>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highlight w:val="none"/>
        </w:rPr>
        <w:instrText xml:space="preserve"> FORMDROPDOWN </w:instrText>
      </w:r>
      <w:r>
        <w:rPr>
          <w:b/>
          <w:sz w:val="21"/>
          <w:szCs w:val="28"/>
          <w:highlight w:val="none"/>
        </w:rPr>
        <w:fldChar w:fldCharType="separate"/>
      </w:r>
      <w:r>
        <w:rPr>
          <w:b/>
          <w:sz w:val="21"/>
          <w:szCs w:val="28"/>
          <w:highlight w:val="none"/>
        </w:rPr>
        <w:fldChar w:fldCharType="end"/>
      </w:r>
      <w:bookmarkEnd w:id="10"/>
    </w:p>
    <w:p w14:paraId="64B48BA5">
      <w:pPr>
        <w:pStyle w:val="193"/>
        <w:framePr w:wrap="around" w:y="14176"/>
        <w:rPr>
          <w:highlight w:val="none"/>
        </w:rPr>
      </w:pPr>
      <w:r>
        <w:rPr>
          <w:rFonts w:ascii="黑体"/>
          <w:highlight w:val="none"/>
        </w:rPr>
        <w:fldChar w:fldCharType="begin">
          <w:ffData>
            <w:name w:val="PLSH_DATE_Y"/>
            <w:enabled/>
            <w:calcOnExit w:val="0"/>
            <w:textInput>
              <w:default w:val="20XX"/>
              <w:maxLength w:val="4"/>
            </w:textInput>
          </w:ffData>
        </w:fldChar>
      </w:r>
      <w:bookmarkStart w:id="11" w:name="PLSH_DATE_Y"/>
      <w:r>
        <w:rPr>
          <w:rFonts w:ascii="黑体"/>
          <w:highlight w:val="none"/>
        </w:rPr>
        <w:instrText xml:space="preserve"> FORMTEXT </w:instrText>
      </w:r>
      <w:r>
        <w:rPr>
          <w:rFonts w:ascii="黑体"/>
          <w:highlight w:val="none"/>
        </w:rPr>
        <w:fldChar w:fldCharType="separate"/>
      </w:r>
      <w:r>
        <w:rPr>
          <w:rFonts w:ascii="黑体"/>
          <w:highlight w:val="none"/>
        </w:rPr>
        <w:t>20XX</w:t>
      </w:r>
      <w:r>
        <w:rPr>
          <w:rFonts w:ascii="黑体"/>
          <w:highlight w:val="none"/>
        </w:rPr>
        <w:fldChar w:fldCharType="end"/>
      </w:r>
      <w:bookmarkEnd w:id="11"/>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PLSH_DATE_M"/>
            <w:enabled/>
            <w:calcOnExit w:val="0"/>
            <w:textInput>
              <w:default w:val="XX"/>
              <w:maxLength w:val="2"/>
            </w:textInput>
          </w:ffData>
        </w:fldChar>
      </w:r>
      <w:bookmarkStart w:id="12" w:name="PLSH_DATE_M"/>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2"/>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PLSH_DATE_D"/>
            <w:enabled/>
            <w:calcOnExit w:val="0"/>
            <w:textInput>
              <w:default w:val="XX"/>
              <w:maxLength w:val="2"/>
            </w:textInput>
          </w:ffData>
        </w:fldChar>
      </w:r>
      <w:bookmarkStart w:id="13" w:name="PLSH_DATE_D"/>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3"/>
      <w:r>
        <w:rPr>
          <w:rFonts w:hint="eastAsia"/>
          <w:highlight w:val="none"/>
        </w:rPr>
        <w:t>发布</w:t>
      </w:r>
    </w:p>
    <w:p w14:paraId="6A28B9DB">
      <w:pPr>
        <w:pStyle w:val="194"/>
        <w:framePr w:wrap="around" w:y="14176"/>
        <w:rPr>
          <w:highlight w:val="none"/>
        </w:rPr>
      </w:pPr>
      <w:r>
        <w:rPr>
          <w:rFonts w:ascii="黑体"/>
          <w:highlight w:val="none"/>
        </w:rPr>
        <w:fldChar w:fldCharType="begin">
          <w:ffData>
            <w:name w:val="CROT_DATE_Y"/>
            <w:enabled/>
            <w:calcOnExit w:val="0"/>
            <w:textInput>
              <w:default w:val="20XX"/>
              <w:maxLength w:val="4"/>
            </w:textInput>
          </w:ffData>
        </w:fldChar>
      </w:r>
      <w:bookmarkStart w:id="14" w:name="CROT_DATE_Y"/>
      <w:r>
        <w:rPr>
          <w:rFonts w:ascii="黑体"/>
          <w:highlight w:val="none"/>
        </w:rPr>
        <w:instrText xml:space="preserve"> FORMTEXT </w:instrText>
      </w:r>
      <w:r>
        <w:rPr>
          <w:rFonts w:ascii="黑体"/>
          <w:highlight w:val="none"/>
        </w:rPr>
        <w:fldChar w:fldCharType="separate"/>
      </w:r>
      <w:r>
        <w:rPr>
          <w:rFonts w:ascii="黑体"/>
          <w:highlight w:val="none"/>
        </w:rPr>
        <w:t>20XX</w:t>
      </w:r>
      <w:r>
        <w:rPr>
          <w:rFonts w:ascii="黑体"/>
          <w:highlight w:val="none"/>
        </w:rPr>
        <w:fldChar w:fldCharType="end"/>
      </w:r>
      <w:bookmarkEnd w:id="14"/>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CROT_DATE_M"/>
            <w:enabled/>
            <w:calcOnExit w:val="0"/>
            <w:textInput>
              <w:default w:val="XX"/>
              <w:maxLength w:val="2"/>
            </w:textInput>
          </w:ffData>
        </w:fldChar>
      </w:r>
      <w:bookmarkStart w:id="15" w:name="CROT_DATE_M"/>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5"/>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CROT_DATE_D"/>
            <w:enabled/>
            <w:calcOnExit w:val="0"/>
            <w:textInput>
              <w:default w:val="XX"/>
              <w:maxLength w:val="2"/>
            </w:textInput>
          </w:ffData>
        </w:fldChar>
      </w:r>
      <w:bookmarkStart w:id="16" w:name="CROT_DATE_D"/>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6"/>
      <w:r>
        <w:rPr>
          <w:rFonts w:hint="eastAsia"/>
          <w:highlight w:val="none"/>
        </w:rPr>
        <w:t>实施</w:t>
      </w:r>
    </w:p>
    <w:p w14:paraId="6DE49A74">
      <w:pPr>
        <w:pStyle w:val="151"/>
        <w:framePr w:h="584" w:hRule="exact" w:hSpace="181" w:vSpace="181" w:wrap="around" w:y="15027"/>
        <w:rPr>
          <w:rFonts w:hAnsi="黑体"/>
          <w:highlight w:val="none"/>
        </w:rPr>
      </w:pPr>
      <w:r>
        <w:rPr>
          <w:rFonts w:hAnsi="黑体"/>
          <w:w w:val="100"/>
          <w:sz w:val="28"/>
          <w:highlight w:val="none"/>
        </w:rPr>
        <w:fldChar w:fldCharType="begin">
          <w:ffData>
            <w:name w:val="fm"/>
            <w:enabled/>
            <w:calcOnExit w:val="0"/>
            <w:textInput/>
          </w:ffData>
        </w:fldChar>
      </w:r>
      <w:bookmarkStart w:id="17" w:name="fm"/>
      <w:r>
        <w:rPr>
          <w:rFonts w:hAnsi="黑体"/>
          <w:w w:val="100"/>
          <w:sz w:val="28"/>
          <w:highlight w:val="none"/>
        </w:rPr>
        <w:instrText xml:space="preserve"> FORMTEXT </w:instrText>
      </w:r>
      <w:r>
        <w:rPr>
          <w:rFonts w:hAnsi="黑体"/>
          <w:w w:val="100"/>
          <w:sz w:val="28"/>
          <w:highlight w:val="none"/>
        </w:rPr>
        <w:fldChar w:fldCharType="separate"/>
      </w:r>
      <w:r>
        <w:rPr>
          <w:rFonts w:hint="eastAsia" w:hAnsi="黑体"/>
          <w:w w:val="100"/>
          <w:sz w:val="28"/>
          <w:highlight w:val="none"/>
        </w:rPr>
        <w:t>沈阳市</w:t>
      </w:r>
      <w:r>
        <w:rPr>
          <w:rFonts w:hAnsi="黑体"/>
          <w:w w:val="100"/>
          <w:sz w:val="28"/>
          <w:highlight w:val="none"/>
        </w:rPr>
        <w:t>市场监督</w:t>
      </w:r>
      <w:r>
        <w:rPr>
          <w:rFonts w:hint="eastAsia" w:hAnsi="黑体"/>
          <w:w w:val="100"/>
          <w:sz w:val="28"/>
          <w:highlight w:val="none"/>
        </w:rPr>
        <w:t>管理局</w:t>
      </w:r>
      <w:r>
        <w:rPr>
          <w:rFonts w:hAnsi="黑体"/>
          <w:w w:val="100"/>
          <w:sz w:val="28"/>
          <w:highlight w:val="none"/>
        </w:rPr>
        <w:fldChar w:fldCharType="end"/>
      </w:r>
      <w:bookmarkEnd w:id="17"/>
      <w:r>
        <w:rPr>
          <w:rFonts w:ascii="Times New Roman"/>
          <w:w w:val="100"/>
          <w:sz w:val="28"/>
          <w:highlight w:val="none"/>
        </w:rPr>
        <w:t>  </w:t>
      </w:r>
      <w:r>
        <w:rPr>
          <w:rStyle w:val="229"/>
          <w:rFonts w:hint="eastAsia" w:hAnsi="黑体"/>
          <w:position w:val="0"/>
          <w:highlight w:val="none"/>
        </w:rPr>
        <w:t>发</w:t>
      </w:r>
      <w:r>
        <w:rPr>
          <w:rStyle w:val="229"/>
          <w:rFonts w:hint="eastAsia" w:hAnsi="黑体"/>
          <w:spacing w:val="0"/>
          <w:position w:val="0"/>
          <w:highlight w:val="none"/>
        </w:rPr>
        <w:t>布</w:t>
      </w:r>
    </w:p>
    <w:p w14:paraId="50D6385A">
      <w:pPr>
        <w:rPr>
          <w:rFonts w:ascii="宋体" w:hAnsi="宋体"/>
          <w:sz w:val="28"/>
          <w:szCs w:val="28"/>
          <w:highlight w:val="none"/>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w:rPr>
          <w:rFonts w:ascii="宋体" w:hAnsi="宋体"/>
          <w:sz w:val="28"/>
          <w:szCs w:val="28"/>
          <w:highlight w:val="none"/>
        </w:rPr>
        <w:pict>
          <v:line id="_x0000_s1027" o:spid="_x0000_s1027" o:spt="20" style="position:absolute;left:0pt;margin-left:70.85pt;margin-top:728.6pt;height:0pt;width:481.9pt;mso-position-horizontal-relative:page;mso-position-vertical-relative:page;z-index:251661312;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path arrowok="t"/>
            <v:fill focussize="0,0"/>
            <v:stroke/>
            <v:imagedata o:title=""/>
            <o:lock v:ext="edit"/>
            <w10:anchorlock/>
          </v:line>
        </w:pict>
      </w:r>
    </w:p>
    <w:p w14:paraId="41B0A2D3">
      <w:pPr>
        <w:pStyle w:val="91"/>
        <w:spacing w:after="468"/>
        <w:rPr>
          <w:highlight w:val="none"/>
        </w:rPr>
      </w:pPr>
      <w:bookmarkStart w:id="18" w:name="BookMark1"/>
      <w:bookmarkStart w:id="19" w:name="_Toc31988"/>
      <w:bookmarkStart w:id="20" w:name="_Toc59175769"/>
      <w:r>
        <w:rPr>
          <w:rFonts w:hint="eastAsia"/>
          <w:spacing w:val="320"/>
          <w:highlight w:val="none"/>
        </w:rPr>
        <w:t>目</w:t>
      </w:r>
      <w:r>
        <w:rPr>
          <w:rFonts w:hint="eastAsia"/>
          <w:highlight w:val="none"/>
        </w:rPr>
        <w:t>次</w:t>
      </w:r>
    </w:p>
    <w:p w14:paraId="3E677667">
      <w:pPr>
        <w:pStyle w:val="19"/>
        <w:tabs>
          <w:tab w:val="right" w:leader="dot" w:pos="9354"/>
        </w:tabs>
        <w:rPr>
          <w:highlight w:val="none"/>
        </w:rPr>
      </w:pPr>
      <w:r>
        <w:rPr>
          <w:highlight w:val="none"/>
        </w:rPr>
        <w:fldChar w:fldCharType="begin"/>
      </w:r>
      <w:r>
        <w:rPr>
          <w:highlight w:val="none"/>
        </w:rPr>
        <w:instrText xml:space="preserve"> TOC \o "1-1" \h \t "标准文件_一级条标题,2,标准文件_二级条标题,3,标准文件_附录一级条标题,2,标准文件_附录二级条标题,3," </w:instrText>
      </w:r>
      <w:r>
        <w:rPr>
          <w:highlight w:val="none"/>
        </w:rPr>
        <w:fldChar w:fldCharType="separate"/>
      </w:r>
      <w:r>
        <w:rPr>
          <w:highlight w:val="none"/>
        </w:rPr>
        <w:fldChar w:fldCharType="begin"/>
      </w:r>
      <w:r>
        <w:rPr>
          <w:highlight w:val="none"/>
        </w:rPr>
        <w:instrText xml:space="preserve"> HYPERLINK \l "_Toc4856" </w:instrText>
      </w:r>
      <w:r>
        <w:rPr>
          <w:highlight w:val="none"/>
        </w:rPr>
        <w:fldChar w:fldCharType="separate"/>
      </w:r>
      <w:r>
        <w:rPr>
          <w:spacing w:val="320"/>
          <w:highlight w:val="none"/>
        </w:rPr>
        <w:t>前</w:t>
      </w:r>
      <w:r>
        <w:rPr>
          <w:highlight w:val="none"/>
        </w:rPr>
        <w:t>言</w:t>
      </w:r>
      <w:r>
        <w:rPr>
          <w:highlight w:val="none"/>
        </w:rPr>
        <w:tab/>
      </w:r>
      <w:r>
        <w:rPr>
          <w:highlight w:val="none"/>
        </w:rPr>
        <w:fldChar w:fldCharType="begin"/>
      </w:r>
      <w:r>
        <w:rPr>
          <w:highlight w:val="none"/>
        </w:rPr>
        <w:instrText xml:space="preserve"> PAGEREF _Toc4856 \h </w:instrText>
      </w:r>
      <w:r>
        <w:rPr>
          <w:highlight w:val="none"/>
        </w:rPr>
        <w:fldChar w:fldCharType="separate"/>
      </w:r>
      <w:r>
        <w:rPr>
          <w:highlight w:val="none"/>
        </w:rPr>
        <w:t>II</w:t>
      </w:r>
      <w:r>
        <w:rPr>
          <w:highlight w:val="none"/>
        </w:rPr>
        <w:fldChar w:fldCharType="end"/>
      </w:r>
      <w:r>
        <w:rPr>
          <w:highlight w:val="none"/>
        </w:rPr>
        <w:fldChar w:fldCharType="end"/>
      </w:r>
    </w:p>
    <w:p w14:paraId="6A218C61">
      <w:pPr>
        <w:pStyle w:val="19"/>
        <w:tabs>
          <w:tab w:val="right" w:leader="dot" w:pos="9354"/>
        </w:tabs>
        <w:rPr>
          <w:highlight w:val="none"/>
        </w:rPr>
      </w:pPr>
      <w:r>
        <w:rPr>
          <w:highlight w:val="none"/>
        </w:rPr>
        <w:fldChar w:fldCharType="begin"/>
      </w:r>
      <w:r>
        <w:rPr>
          <w:highlight w:val="none"/>
        </w:rPr>
        <w:instrText xml:space="preserve"> HYPERLINK \l "_Toc13916" </w:instrText>
      </w:r>
      <w:r>
        <w:rPr>
          <w:highlight w:val="none"/>
        </w:rPr>
        <w:fldChar w:fldCharType="separate"/>
      </w:r>
      <w:r>
        <w:rPr>
          <w:rFonts w:hint="eastAsia" w:ascii="黑体" w:eastAsia="黑体"/>
          <w:highlight w:val="none"/>
        </w:rPr>
        <w:t xml:space="preserve">1 </w:t>
      </w:r>
      <w:r>
        <w:rPr>
          <w:rFonts w:hint="eastAsia"/>
          <w:highlight w:val="none"/>
        </w:rPr>
        <w:t>范围</w:t>
      </w:r>
      <w:r>
        <w:rPr>
          <w:highlight w:val="none"/>
        </w:rPr>
        <w:tab/>
      </w:r>
      <w:r>
        <w:rPr>
          <w:highlight w:val="none"/>
        </w:rPr>
        <w:fldChar w:fldCharType="begin"/>
      </w:r>
      <w:r>
        <w:rPr>
          <w:highlight w:val="none"/>
        </w:rPr>
        <w:instrText xml:space="preserve"> PAGEREF _Toc13916 \h </w:instrText>
      </w:r>
      <w:r>
        <w:rPr>
          <w:highlight w:val="none"/>
        </w:rPr>
        <w:fldChar w:fldCharType="separate"/>
      </w:r>
      <w:r>
        <w:rPr>
          <w:highlight w:val="none"/>
        </w:rPr>
        <w:t>1</w:t>
      </w:r>
      <w:r>
        <w:rPr>
          <w:highlight w:val="none"/>
        </w:rPr>
        <w:fldChar w:fldCharType="end"/>
      </w:r>
      <w:r>
        <w:rPr>
          <w:highlight w:val="none"/>
        </w:rPr>
        <w:fldChar w:fldCharType="end"/>
      </w:r>
    </w:p>
    <w:p w14:paraId="043A153B">
      <w:pPr>
        <w:pStyle w:val="19"/>
        <w:tabs>
          <w:tab w:val="right" w:leader="dot" w:pos="9354"/>
        </w:tabs>
        <w:rPr>
          <w:highlight w:val="none"/>
        </w:rPr>
      </w:pPr>
      <w:r>
        <w:rPr>
          <w:highlight w:val="none"/>
        </w:rPr>
        <w:fldChar w:fldCharType="begin"/>
      </w:r>
      <w:r>
        <w:rPr>
          <w:highlight w:val="none"/>
        </w:rPr>
        <w:instrText xml:space="preserve"> HYPERLINK \l "_Toc31218" </w:instrText>
      </w:r>
      <w:r>
        <w:rPr>
          <w:highlight w:val="none"/>
        </w:rPr>
        <w:fldChar w:fldCharType="separate"/>
      </w:r>
      <w:r>
        <w:rPr>
          <w:rFonts w:hint="eastAsia" w:ascii="黑体" w:eastAsia="黑体"/>
          <w:highlight w:val="none"/>
        </w:rPr>
        <w:t xml:space="preserve">2 </w:t>
      </w:r>
      <w:r>
        <w:rPr>
          <w:rFonts w:hint="eastAsia"/>
          <w:highlight w:val="none"/>
        </w:rPr>
        <w:t>规范性引用文件</w:t>
      </w:r>
      <w:r>
        <w:rPr>
          <w:highlight w:val="none"/>
        </w:rPr>
        <w:tab/>
      </w:r>
      <w:r>
        <w:rPr>
          <w:highlight w:val="none"/>
        </w:rPr>
        <w:fldChar w:fldCharType="begin"/>
      </w:r>
      <w:r>
        <w:rPr>
          <w:highlight w:val="none"/>
        </w:rPr>
        <w:instrText xml:space="preserve"> PAGEREF _Toc31218 \h </w:instrText>
      </w:r>
      <w:r>
        <w:rPr>
          <w:highlight w:val="none"/>
        </w:rPr>
        <w:fldChar w:fldCharType="separate"/>
      </w:r>
      <w:r>
        <w:rPr>
          <w:highlight w:val="none"/>
        </w:rPr>
        <w:t>1</w:t>
      </w:r>
      <w:r>
        <w:rPr>
          <w:highlight w:val="none"/>
        </w:rPr>
        <w:fldChar w:fldCharType="end"/>
      </w:r>
      <w:r>
        <w:rPr>
          <w:highlight w:val="none"/>
        </w:rPr>
        <w:fldChar w:fldCharType="end"/>
      </w:r>
    </w:p>
    <w:p w14:paraId="71D4E381">
      <w:pPr>
        <w:pStyle w:val="19"/>
        <w:tabs>
          <w:tab w:val="right" w:leader="dot" w:pos="9354"/>
        </w:tabs>
        <w:rPr>
          <w:highlight w:val="none"/>
        </w:rPr>
      </w:pPr>
      <w:r>
        <w:rPr>
          <w:highlight w:val="none"/>
        </w:rPr>
        <w:fldChar w:fldCharType="begin"/>
      </w:r>
      <w:r>
        <w:rPr>
          <w:highlight w:val="none"/>
        </w:rPr>
        <w:instrText xml:space="preserve"> HYPERLINK \l "_Toc8412" </w:instrText>
      </w:r>
      <w:r>
        <w:rPr>
          <w:highlight w:val="none"/>
        </w:rPr>
        <w:fldChar w:fldCharType="separate"/>
      </w:r>
      <w:r>
        <w:rPr>
          <w:rFonts w:hint="eastAsia" w:ascii="黑体" w:eastAsia="黑体"/>
          <w:highlight w:val="none"/>
        </w:rPr>
        <w:t xml:space="preserve">3 </w:t>
      </w:r>
      <w:r>
        <w:rPr>
          <w:rFonts w:hint="eastAsia"/>
          <w:highlight w:val="none"/>
        </w:rPr>
        <w:t>术语与定义</w:t>
      </w:r>
      <w:r>
        <w:rPr>
          <w:highlight w:val="none"/>
        </w:rPr>
        <w:tab/>
      </w:r>
      <w:r>
        <w:rPr>
          <w:highlight w:val="none"/>
        </w:rPr>
        <w:fldChar w:fldCharType="begin"/>
      </w:r>
      <w:r>
        <w:rPr>
          <w:highlight w:val="none"/>
        </w:rPr>
        <w:instrText xml:space="preserve"> PAGEREF _Toc8412 \h </w:instrText>
      </w:r>
      <w:r>
        <w:rPr>
          <w:highlight w:val="none"/>
        </w:rPr>
        <w:fldChar w:fldCharType="separate"/>
      </w:r>
      <w:r>
        <w:rPr>
          <w:highlight w:val="none"/>
        </w:rPr>
        <w:t>1</w:t>
      </w:r>
      <w:r>
        <w:rPr>
          <w:highlight w:val="none"/>
        </w:rPr>
        <w:fldChar w:fldCharType="end"/>
      </w:r>
      <w:r>
        <w:rPr>
          <w:highlight w:val="none"/>
        </w:rPr>
        <w:fldChar w:fldCharType="end"/>
      </w:r>
    </w:p>
    <w:p w14:paraId="7F7D168E">
      <w:pPr>
        <w:pStyle w:val="24"/>
        <w:tabs>
          <w:tab w:val="right" w:leader="dot" w:pos="9354"/>
          <w:tab w:val="clear" w:pos="9344"/>
        </w:tabs>
        <w:rPr>
          <w:highlight w:val="none"/>
        </w:rPr>
      </w:pPr>
      <w:r>
        <w:rPr>
          <w:highlight w:val="none"/>
        </w:rPr>
        <w:fldChar w:fldCharType="begin"/>
      </w:r>
      <w:r>
        <w:rPr>
          <w:highlight w:val="none"/>
        </w:rPr>
        <w:instrText xml:space="preserve"> HYPERLINK \l "_Toc9808" </w:instrText>
      </w:r>
      <w:r>
        <w:rPr>
          <w:highlight w:val="none"/>
        </w:rPr>
        <w:fldChar w:fldCharType="separate"/>
      </w:r>
      <w:r>
        <w:rPr>
          <w:rFonts w:hint="eastAsia" w:ascii="黑体" w:hAnsi="Times New Roman" w:eastAsia="黑体"/>
          <w:kern w:val="0"/>
          <w:highlight w:val="none"/>
        </w:rPr>
        <w:t xml:space="preserve">3.1 </w:t>
      </w:r>
      <w:r>
        <w:rPr>
          <w:rFonts w:hint="eastAsia"/>
          <w:highlight w:val="none"/>
        </w:rPr>
        <w:t>单位建筑面积碳排放</w:t>
      </w:r>
      <w:r>
        <w:rPr>
          <w:highlight w:val="none"/>
        </w:rPr>
        <w:tab/>
      </w:r>
      <w:r>
        <w:rPr>
          <w:highlight w:val="none"/>
        </w:rPr>
        <w:fldChar w:fldCharType="begin"/>
      </w:r>
      <w:r>
        <w:rPr>
          <w:highlight w:val="none"/>
        </w:rPr>
        <w:instrText xml:space="preserve"> PAGEREF _Toc9808 \h </w:instrText>
      </w:r>
      <w:r>
        <w:rPr>
          <w:highlight w:val="none"/>
        </w:rPr>
        <w:fldChar w:fldCharType="separate"/>
      </w:r>
      <w:r>
        <w:rPr>
          <w:highlight w:val="none"/>
        </w:rPr>
        <w:t>1</w:t>
      </w:r>
      <w:r>
        <w:rPr>
          <w:highlight w:val="none"/>
        </w:rPr>
        <w:fldChar w:fldCharType="end"/>
      </w:r>
      <w:r>
        <w:rPr>
          <w:highlight w:val="none"/>
        </w:rPr>
        <w:fldChar w:fldCharType="end"/>
      </w:r>
    </w:p>
    <w:p w14:paraId="377DE7A8">
      <w:pPr>
        <w:pStyle w:val="19"/>
        <w:tabs>
          <w:tab w:val="right" w:leader="dot" w:pos="9354"/>
        </w:tabs>
        <w:rPr>
          <w:highlight w:val="none"/>
        </w:rPr>
      </w:pPr>
      <w:r>
        <w:rPr>
          <w:highlight w:val="none"/>
        </w:rPr>
        <w:fldChar w:fldCharType="begin"/>
      </w:r>
      <w:r>
        <w:rPr>
          <w:highlight w:val="none"/>
        </w:rPr>
        <w:instrText xml:space="preserve"> HYPERLINK \l "_Toc31181" </w:instrText>
      </w:r>
      <w:r>
        <w:rPr>
          <w:highlight w:val="none"/>
        </w:rPr>
        <w:fldChar w:fldCharType="separate"/>
      </w:r>
      <w:r>
        <w:rPr>
          <w:rFonts w:hint="eastAsia" w:ascii="黑体" w:eastAsia="黑体"/>
          <w:highlight w:val="none"/>
        </w:rPr>
        <w:t xml:space="preserve">4 </w:t>
      </w:r>
      <w:r>
        <w:rPr>
          <w:rFonts w:hint="eastAsia"/>
          <w:highlight w:val="none"/>
        </w:rPr>
        <w:t>定额指标</w:t>
      </w:r>
      <w:r>
        <w:rPr>
          <w:highlight w:val="none"/>
        </w:rPr>
        <w:tab/>
      </w:r>
      <w:r>
        <w:rPr>
          <w:highlight w:val="none"/>
        </w:rPr>
        <w:fldChar w:fldCharType="begin"/>
      </w:r>
      <w:r>
        <w:rPr>
          <w:highlight w:val="none"/>
        </w:rPr>
        <w:instrText xml:space="preserve"> PAGEREF _Toc31181 \h </w:instrText>
      </w:r>
      <w:r>
        <w:rPr>
          <w:highlight w:val="none"/>
        </w:rPr>
        <w:fldChar w:fldCharType="separate"/>
      </w:r>
      <w:r>
        <w:rPr>
          <w:highlight w:val="none"/>
        </w:rPr>
        <w:t>1</w:t>
      </w:r>
      <w:r>
        <w:rPr>
          <w:highlight w:val="none"/>
        </w:rPr>
        <w:fldChar w:fldCharType="end"/>
      </w:r>
      <w:r>
        <w:rPr>
          <w:highlight w:val="none"/>
        </w:rPr>
        <w:fldChar w:fldCharType="end"/>
      </w:r>
    </w:p>
    <w:p w14:paraId="443226FE">
      <w:pPr>
        <w:pStyle w:val="24"/>
        <w:tabs>
          <w:tab w:val="right" w:leader="dot" w:pos="9354"/>
          <w:tab w:val="clear" w:pos="9344"/>
        </w:tabs>
        <w:rPr>
          <w:highlight w:val="none"/>
        </w:rPr>
      </w:pPr>
      <w:r>
        <w:rPr>
          <w:highlight w:val="none"/>
        </w:rPr>
        <w:fldChar w:fldCharType="begin"/>
      </w:r>
      <w:r>
        <w:rPr>
          <w:highlight w:val="none"/>
        </w:rPr>
        <w:instrText xml:space="preserve"> HYPERLINK \l "_Toc7287" </w:instrText>
      </w:r>
      <w:r>
        <w:rPr>
          <w:highlight w:val="none"/>
        </w:rPr>
        <w:fldChar w:fldCharType="separate"/>
      </w:r>
      <w:r>
        <w:rPr>
          <w:rFonts w:hint="eastAsia" w:ascii="黑体" w:hAnsi="Times New Roman" w:eastAsia="黑体"/>
          <w:kern w:val="0"/>
          <w:highlight w:val="none"/>
        </w:rPr>
        <w:t xml:space="preserve">4.1 </w:t>
      </w:r>
      <w:r>
        <w:rPr>
          <w:rFonts w:hint="eastAsia"/>
          <w:highlight w:val="none"/>
        </w:rPr>
        <w:t>一般规定</w:t>
      </w:r>
      <w:r>
        <w:rPr>
          <w:highlight w:val="none"/>
        </w:rPr>
        <w:tab/>
      </w:r>
      <w:r>
        <w:rPr>
          <w:highlight w:val="none"/>
        </w:rPr>
        <w:fldChar w:fldCharType="begin"/>
      </w:r>
      <w:r>
        <w:rPr>
          <w:highlight w:val="none"/>
        </w:rPr>
        <w:instrText xml:space="preserve"> PAGEREF _Toc7287 \h </w:instrText>
      </w:r>
      <w:r>
        <w:rPr>
          <w:highlight w:val="none"/>
        </w:rPr>
        <w:fldChar w:fldCharType="separate"/>
      </w:r>
      <w:r>
        <w:rPr>
          <w:highlight w:val="none"/>
        </w:rPr>
        <w:t>1</w:t>
      </w:r>
      <w:r>
        <w:rPr>
          <w:highlight w:val="none"/>
        </w:rPr>
        <w:fldChar w:fldCharType="end"/>
      </w:r>
      <w:r>
        <w:rPr>
          <w:highlight w:val="none"/>
        </w:rPr>
        <w:fldChar w:fldCharType="end"/>
      </w:r>
    </w:p>
    <w:p w14:paraId="037E9430">
      <w:pPr>
        <w:pStyle w:val="24"/>
        <w:tabs>
          <w:tab w:val="right" w:leader="dot" w:pos="9354"/>
          <w:tab w:val="clear" w:pos="9344"/>
        </w:tabs>
        <w:rPr>
          <w:highlight w:val="none"/>
        </w:rPr>
      </w:pPr>
      <w:r>
        <w:rPr>
          <w:highlight w:val="none"/>
        </w:rPr>
        <w:fldChar w:fldCharType="begin"/>
      </w:r>
      <w:r>
        <w:rPr>
          <w:highlight w:val="none"/>
        </w:rPr>
        <w:instrText xml:space="preserve"> HYPERLINK \l "_Toc17159" </w:instrText>
      </w:r>
      <w:r>
        <w:rPr>
          <w:highlight w:val="none"/>
        </w:rPr>
        <w:fldChar w:fldCharType="separate"/>
      </w:r>
      <w:r>
        <w:rPr>
          <w:rFonts w:hint="eastAsia" w:ascii="黑体" w:hAnsi="Times New Roman" w:eastAsia="黑体"/>
          <w:kern w:val="0"/>
          <w:highlight w:val="none"/>
        </w:rPr>
        <w:t xml:space="preserve">4.2 </w:t>
      </w:r>
      <w:r>
        <w:rPr>
          <w:rFonts w:hint="eastAsia"/>
          <w:highlight w:val="none"/>
        </w:rPr>
        <w:t>碳排放定额</w:t>
      </w:r>
      <w:r>
        <w:rPr>
          <w:highlight w:val="none"/>
        </w:rPr>
        <w:tab/>
      </w:r>
      <w:r>
        <w:rPr>
          <w:highlight w:val="none"/>
        </w:rPr>
        <w:fldChar w:fldCharType="begin"/>
      </w:r>
      <w:r>
        <w:rPr>
          <w:highlight w:val="none"/>
        </w:rPr>
        <w:instrText xml:space="preserve"> PAGEREF _Toc17159 \h </w:instrText>
      </w:r>
      <w:r>
        <w:rPr>
          <w:highlight w:val="none"/>
        </w:rPr>
        <w:fldChar w:fldCharType="separate"/>
      </w:r>
      <w:r>
        <w:rPr>
          <w:highlight w:val="none"/>
        </w:rPr>
        <w:t>2</w:t>
      </w:r>
      <w:r>
        <w:rPr>
          <w:highlight w:val="none"/>
        </w:rPr>
        <w:fldChar w:fldCharType="end"/>
      </w:r>
      <w:r>
        <w:rPr>
          <w:highlight w:val="none"/>
        </w:rPr>
        <w:fldChar w:fldCharType="end"/>
      </w:r>
    </w:p>
    <w:p w14:paraId="020023D6">
      <w:pPr>
        <w:pStyle w:val="24"/>
        <w:tabs>
          <w:tab w:val="right" w:leader="dot" w:pos="9354"/>
          <w:tab w:val="clear" w:pos="9344"/>
        </w:tabs>
        <w:rPr>
          <w:highlight w:val="none"/>
        </w:rPr>
      </w:pPr>
      <w:r>
        <w:rPr>
          <w:highlight w:val="none"/>
        </w:rPr>
        <w:fldChar w:fldCharType="begin"/>
      </w:r>
      <w:r>
        <w:rPr>
          <w:highlight w:val="none"/>
        </w:rPr>
        <w:instrText xml:space="preserve"> HYPERLINK \l "_Toc12765" </w:instrText>
      </w:r>
      <w:r>
        <w:rPr>
          <w:highlight w:val="none"/>
        </w:rPr>
        <w:fldChar w:fldCharType="separate"/>
      </w:r>
      <w:r>
        <w:rPr>
          <w:rFonts w:hint="eastAsia" w:ascii="黑体" w:hAnsi="Times New Roman" w:eastAsia="黑体"/>
          <w:kern w:val="0"/>
          <w:highlight w:val="none"/>
        </w:rPr>
        <w:t xml:space="preserve">4.3 </w:t>
      </w:r>
      <w:r>
        <w:rPr>
          <w:rFonts w:hint="eastAsia"/>
          <w:highlight w:val="none"/>
        </w:rPr>
        <w:t>能耗定额</w:t>
      </w:r>
      <w:r>
        <w:rPr>
          <w:highlight w:val="none"/>
        </w:rPr>
        <w:tab/>
      </w:r>
      <w:r>
        <w:rPr>
          <w:highlight w:val="none"/>
        </w:rPr>
        <w:fldChar w:fldCharType="begin"/>
      </w:r>
      <w:r>
        <w:rPr>
          <w:highlight w:val="none"/>
        </w:rPr>
        <w:instrText xml:space="preserve"> PAGEREF _Toc12765 \h </w:instrText>
      </w:r>
      <w:r>
        <w:rPr>
          <w:highlight w:val="none"/>
        </w:rPr>
        <w:fldChar w:fldCharType="separate"/>
      </w:r>
      <w:r>
        <w:rPr>
          <w:highlight w:val="none"/>
        </w:rPr>
        <w:t>2</w:t>
      </w:r>
      <w:r>
        <w:rPr>
          <w:highlight w:val="none"/>
        </w:rPr>
        <w:fldChar w:fldCharType="end"/>
      </w:r>
      <w:r>
        <w:rPr>
          <w:highlight w:val="none"/>
        </w:rPr>
        <w:fldChar w:fldCharType="end"/>
      </w:r>
    </w:p>
    <w:p w14:paraId="69F4FB11">
      <w:pPr>
        <w:pStyle w:val="19"/>
        <w:tabs>
          <w:tab w:val="right" w:leader="dot" w:pos="9354"/>
        </w:tabs>
        <w:rPr>
          <w:highlight w:val="none"/>
        </w:rPr>
      </w:pPr>
      <w:r>
        <w:rPr>
          <w:highlight w:val="none"/>
        </w:rPr>
        <w:fldChar w:fldCharType="begin"/>
      </w:r>
      <w:r>
        <w:rPr>
          <w:highlight w:val="none"/>
        </w:rPr>
        <w:instrText xml:space="preserve"> HYPERLINK \l "_Toc21304" </w:instrText>
      </w:r>
      <w:r>
        <w:rPr>
          <w:highlight w:val="none"/>
        </w:rPr>
        <w:fldChar w:fldCharType="separate"/>
      </w:r>
      <w:r>
        <w:rPr>
          <w:rFonts w:hint="eastAsia" w:ascii="黑体" w:eastAsia="黑体"/>
          <w:highlight w:val="none"/>
        </w:rPr>
        <w:t xml:space="preserve">5 </w:t>
      </w:r>
      <w:r>
        <w:rPr>
          <w:rFonts w:hint="eastAsia"/>
          <w:highlight w:val="none"/>
        </w:rPr>
        <w:t>碳排放总量计算方法</w:t>
      </w:r>
      <w:r>
        <w:rPr>
          <w:highlight w:val="none"/>
        </w:rPr>
        <w:tab/>
      </w:r>
      <w:r>
        <w:rPr>
          <w:highlight w:val="none"/>
        </w:rPr>
        <w:fldChar w:fldCharType="begin"/>
      </w:r>
      <w:r>
        <w:rPr>
          <w:highlight w:val="none"/>
        </w:rPr>
        <w:instrText xml:space="preserve"> PAGEREF _Toc21304 \h </w:instrText>
      </w:r>
      <w:r>
        <w:rPr>
          <w:highlight w:val="none"/>
        </w:rPr>
        <w:fldChar w:fldCharType="separate"/>
      </w:r>
      <w:r>
        <w:rPr>
          <w:highlight w:val="none"/>
        </w:rPr>
        <w:t>4</w:t>
      </w:r>
      <w:r>
        <w:rPr>
          <w:highlight w:val="none"/>
        </w:rPr>
        <w:fldChar w:fldCharType="end"/>
      </w:r>
      <w:r>
        <w:rPr>
          <w:highlight w:val="none"/>
        </w:rPr>
        <w:fldChar w:fldCharType="end"/>
      </w:r>
    </w:p>
    <w:p w14:paraId="6F729898">
      <w:pPr>
        <w:pStyle w:val="24"/>
        <w:tabs>
          <w:tab w:val="right" w:leader="dot" w:pos="9354"/>
          <w:tab w:val="clear" w:pos="9344"/>
        </w:tabs>
        <w:rPr>
          <w:highlight w:val="none"/>
        </w:rPr>
      </w:pPr>
      <w:r>
        <w:rPr>
          <w:highlight w:val="none"/>
        </w:rPr>
        <w:fldChar w:fldCharType="begin"/>
      </w:r>
      <w:r>
        <w:rPr>
          <w:highlight w:val="none"/>
        </w:rPr>
        <w:instrText xml:space="preserve"> HYPERLINK \l "_Toc9537" </w:instrText>
      </w:r>
      <w:r>
        <w:rPr>
          <w:highlight w:val="none"/>
        </w:rPr>
        <w:fldChar w:fldCharType="separate"/>
      </w:r>
      <w:r>
        <w:rPr>
          <w:rFonts w:hint="eastAsia" w:ascii="黑体" w:hAnsi="Times New Roman" w:eastAsia="黑体"/>
          <w:kern w:val="0"/>
          <w:highlight w:val="none"/>
        </w:rPr>
        <w:t xml:space="preserve">5.1 </w:t>
      </w:r>
      <w:r>
        <w:rPr>
          <w:rFonts w:hint="eastAsia"/>
          <w:highlight w:val="none"/>
        </w:rPr>
        <w:t>碳排放总量</w:t>
      </w:r>
      <w:r>
        <w:rPr>
          <w:highlight w:val="none"/>
        </w:rPr>
        <w:tab/>
      </w:r>
      <w:r>
        <w:rPr>
          <w:highlight w:val="none"/>
        </w:rPr>
        <w:fldChar w:fldCharType="begin"/>
      </w:r>
      <w:r>
        <w:rPr>
          <w:highlight w:val="none"/>
        </w:rPr>
        <w:instrText xml:space="preserve"> PAGEREF _Toc9537 \h </w:instrText>
      </w:r>
      <w:r>
        <w:rPr>
          <w:highlight w:val="none"/>
        </w:rPr>
        <w:fldChar w:fldCharType="separate"/>
      </w:r>
      <w:r>
        <w:rPr>
          <w:highlight w:val="none"/>
        </w:rPr>
        <w:t>4</w:t>
      </w:r>
      <w:r>
        <w:rPr>
          <w:highlight w:val="none"/>
        </w:rPr>
        <w:fldChar w:fldCharType="end"/>
      </w:r>
      <w:r>
        <w:rPr>
          <w:highlight w:val="none"/>
        </w:rPr>
        <w:fldChar w:fldCharType="end"/>
      </w:r>
    </w:p>
    <w:p w14:paraId="29D7C8A2">
      <w:pPr>
        <w:pStyle w:val="24"/>
        <w:tabs>
          <w:tab w:val="right" w:leader="dot" w:pos="9354"/>
          <w:tab w:val="clear" w:pos="9344"/>
        </w:tabs>
        <w:rPr>
          <w:highlight w:val="none"/>
        </w:rPr>
      </w:pPr>
      <w:r>
        <w:rPr>
          <w:highlight w:val="none"/>
        </w:rPr>
        <w:fldChar w:fldCharType="begin"/>
      </w:r>
      <w:r>
        <w:rPr>
          <w:highlight w:val="none"/>
        </w:rPr>
        <w:instrText xml:space="preserve"> HYPERLINK \l "_Toc19908" </w:instrText>
      </w:r>
      <w:r>
        <w:rPr>
          <w:highlight w:val="none"/>
        </w:rPr>
        <w:fldChar w:fldCharType="separate"/>
      </w:r>
      <w:r>
        <w:rPr>
          <w:rFonts w:hint="eastAsia" w:ascii="黑体" w:hAnsi="Times New Roman" w:eastAsia="黑体"/>
          <w:kern w:val="0"/>
          <w:highlight w:val="none"/>
        </w:rPr>
        <w:t xml:space="preserve">5.2 </w:t>
      </w:r>
      <w:r>
        <w:rPr>
          <w:rFonts w:hint="eastAsia"/>
          <w:highlight w:val="none"/>
        </w:rPr>
        <w:t>直接排放</w:t>
      </w:r>
      <w:r>
        <w:rPr>
          <w:highlight w:val="none"/>
        </w:rPr>
        <w:tab/>
      </w:r>
      <w:r>
        <w:rPr>
          <w:highlight w:val="none"/>
        </w:rPr>
        <w:fldChar w:fldCharType="begin"/>
      </w:r>
      <w:r>
        <w:rPr>
          <w:highlight w:val="none"/>
        </w:rPr>
        <w:instrText xml:space="preserve"> PAGEREF _Toc19908 \h </w:instrText>
      </w:r>
      <w:r>
        <w:rPr>
          <w:highlight w:val="none"/>
        </w:rPr>
        <w:fldChar w:fldCharType="separate"/>
      </w:r>
      <w:r>
        <w:rPr>
          <w:highlight w:val="none"/>
        </w:rPr>
        <w:t>4</w:t>
      </w:r>
      <w:r>
        <w:rPr>
          <w:highlight w:val="none"/>
        </w:rPr>
        <w:fldChar w:fldCharType="end"/>
      </w:r>
      <w:r>
        <w:rPr>
          <w:highlight w:val="none"/>
        </w:rPr>
        <w:fldChar w:fldCharType="end"/>
      </w:r>
    </w:p>
    <w:p w14:paraId="0B71F495">
      <w:pPr>
        <w:pStyle w:val="24"/>
        <w:tabs>
          <w:tab w:val="right" w:leader="dot" w:pos="9354"/>
          <w:tab w:val="clear" w:pos="9344"/>
        </w:tabs>
        <w:rPr>
          <w:highlight w:val="none"/>
        </w:rPr>
      </w:pPr>
      <w:r>
        <w:rPr>
          <w:highlight w:val="none"/>
        </w:rPr>
        <w:fldChar w:fldCharType="begin"/>
      </w:r>
      <w:r>
        <w:rPr>
          <w:highlight w:val="none"/>
        </w:rPr>
        <w:instrText xml:space="preserve"> HYPERLINK \l "_Toc30100" </w:instrText>
      </w:r>
      <w:r>
        <w:rPr>
          <w:highlight w:val="none"/>
        </w:rPr>
        <w:fldChar w:fldCharType="separate"/>
      </w:r>
      <w:r>
        <w:rPr>
          <w:rFonts w:hint="eastAsia" w:ascii="黑体" w:hAnsi="Times New Roman" w:eastAsia="黑体"/>
          <w:kern w:val="0"/>
          <w:highlight w:val="none"/>
        </w:rPr>
        <w:t xml:space="preserve">5.3 </w:t>
      </w:r>
      <w:r>
        <w:rPr>
          <w:rFonts w:hint="eastAsia"/>
          <w:highlight w:val="none"/>
        </w:rPr>
        <w:t>间接排放</w:t>
      </w:r>
      <w:r>
        <w:rPr>
          <w:highlight w:val="none"/>
        </w:rPr>
        <w:tab/>
      </w:r>
      <w:r>
        <w:rPr>
          <w:highlight w:val="none"/>
        </w:rPr>
        <w:fldChar w:fldCharType="begin"/>
      </w:r>
      <w:r>
        <w:rPr>
          <w:highlight w:val="none"/>
        </w:rPr>
        <w:instrText xml:space="preserve"> PAGEREF _Toc30100 \h </w:instrText>
      </w:r>
      <w:r>
        <w:rPr>
          <w:highlight w:val="none"/>
        </w:rPr>
        <w:fldChar w:fldCharType="separate"/>
      </w:r>
      <w:r>
        <w:rPr>
          <w:highlight w:val="none"/>
        </w:rPr>
        <w:t>5</w:t>
      </w:r>
      <w:r>
        <w:rPr>
          <w:highlight w:val="none"/>
        </w:rPr>
        <w:fldChar w:fldCharType="end"/>
      </w:r>
      <w:r>
        <w:rPr>
          <w:highlight w:val="none"/>
        </w:rPr>
        <w:fldChar w:fldCharType="end"/>
      </w:r>
    </w:p>
    <w:p w14:paraId="5AAEB07C">
      <w:pPr>
        <w:pStyle w:val="19"/>
        <w:tabs>
          <w:tab w:val="right" w:leader="dot" w:pos="9354"/>
        </w:tabs>
        <w:rPr>
          <w:highlight w:val="none"/>
        </w:rPr>
      </w:pPr>
      <w:r>
        <w:rPr>
          <w:highlight w:val="none"/>
        </w:rPr>
        <w:fldChar w:fldCharType="begin"/>
      </w:r>
      <w:r>
        <w:rPr>
          <w:highlight w:val="none"/>
        </w:rPr>
        <w:instrText xml:space="preserve"> HYPERLINK \l "_Toc25229" </w:instrText>
      </w:r>
      <w:r>
        <w:rPr>
          <w:highlight w:val="none"/>
        </w:rPr>
        <w:fldChar w:fldCharType="separate"/>
      </w:r>
      <w:r>
        <w:rPr>
          <w:rFonts w:hint="eastAsia" w:ascii="黑体" w:eastAsia="黑体"/>
          <w:highlight w:val="none"/>
        </w:rPr>
        <w:t xml:space="preserve">6 </w:t>
      </w:r>
      <w:r>
        <w:rPr>
          <w:rFonts w:hint="eastAsia"/>
          <w:highlight w:val="none"/>
        </w:rPr>
        <w:t>质量保障</w:t>
      </w:r>
      <w:r>
        <w:rPr>
          <w:highlight w:val="none"/>
        </w:rPr>
        <w:tab/>
      </w:r>
      <w:r>
        <w:rPr>
          <w:highlight w:val="none"/>
        </w:rPr>
        <w:fldChar w:fldCharType="begin"/>
      </w:r>
      <w:r>
        <w:rPr>
          <w:highlight w:val="none"/>
        </w:rPr>
        <w:instrText xml:space="preserve"> PAGEREF _Toc25229 \h </w:instrText>
      </w:r>
      <w:r>
        <w:rPr>
          <w:highlight w:val="none"/>
        </w:rPr>
        <w:fldChar w:fldCharType="separate"/>
      </w:r>
      <w:r>
        <w:rPr>
          <w:highlight w:val="none"/>
        </w:rPr>
        <w:t>5</w:t>
      </w:r>
      <w:r>
        <w:rPr>
          <w:highlight w:val="none"/>
        </w:rPr>
        <w:fldChar w:fldCharType="end"/>
      </w:r>
      <w:r>
        <w:rPr>
          <w:highlight w:val="none"/>
        </w:rPr>
        <w:fldChar w:fldCharType="end"/>
      </w:r>
    </w:p>
    <w:p w14:paraId="3895930D">
      <w:pPr>
        <w:pStyle w:val="24"/>
        <w:tabs>
          <w:tab w:val="right" w:leader="dot" w:pos="9354"/>
          <w:tab w:val="clear" w:pos="9344"/>
        </w:tabs>
        <w:rPr>
          <w:highlight w:val="none"/>
        </w:rPr>
      </w:pPr>
      <w:r>
        <w:rPr>
          <w:highlight w:val="none"/>
        </w:rPr>
        <w:fldChar w:fldCharType="begin"/>
      </w:r>
      <w:r>
        <w:rPr>
          <w:highlight w:val="none"/>
        </w:rPr>
        <w:instrText xml:space="preserve"> HYPERLINK \l "_Toc21781" </w:instrText>
      </w:r>
      <w:r>
        <w:rPr>
          <w:highlight w:val="none"/>
        </w:rPr>
        <w:fldChar w:fldCharType="separate"/>
      </w:r>
      <w:r>
        <w:rPr>
          <w:rFonts w:hint="eastAsia" w:ascii="黑体" w:hAnsi="Times New Roman" w:eastAsia="黑体"/>
          <w:kern w:val="0"/>
          <w:highlight w:val="none"/>
        </w:rPr>
        <w:t xml:space="preserve">6.1 </w:t>
      </w:r>
      <w:r>
        <w:rPr>
          <w:rFonts w:hint="eastAsia"/>
          <w:highlight w:val="none"/>
        </w:rPr>
        <w:t>管理制度</w:t>
      </w:r>
      <w:r>
        <w:rPr>
          <w:highlight w:val="none"/>
        </w:rPr>
        <w:tab/>
      </w:r>
      <w:r>
        <w:rPr>
          <w:highlight w:val="none"/>
        </w:rPr>
        <w:fldChar w:fldCharType="begin"/>
      </w:r>
      <w:r>
        <w:rPr>
          <w:highlight w:val="none"/>
        </w:rPr>
        <w:instrText xml:space="preserve"> PAGEREF _Toc21781 \h </w:instrText>
      </w:r>
      <w:r>
        <w:rPr>
          <w:highlight w:val="none"/>
        </w:rPr>
        <w:fldChar w:fldCharType="separate"/>
      </w:r>
      <w:r>
        <w:rPr>
          <w:highlight w:val="none"/>
        </w:rPr>
        <w:t>5</w:t>
      </w:r>
      <w:r>
        <w:rPr>
          <w:highlight w:val="none"/>
        </w:rPr>
        <w:fldChar w:fldCharType="end"/>
      </w:r>
      <w:r>
        <w:rPr>
          <w:highlight w:val="none"/>
        </w:rPr>
        <w:fldChar w:fldCharType="end"/>
      </w:r>
    </w:p>
    <w:p w14:paraId="5BDA3AED">
      <w:pPr>
        <w:pStyle w:val="24"/>
        <w:tabs>
          <w:tab w:val="right" w:leader="dot" w:pos="9354"/>
          <w:tab w:val="clear" w:pos="9344"/>
        </w:tabs>
        <w:rPr>
          <w:highlight w:val="none"/>
        </w:rPr>
      </w:pPr>
      <w:r>
        <w:rPr>
          <w:highlight w:val="none"/>
        </w:rPr>
        <w:fldChar w:fldCharType="begin"/>
      </w:r>
      <w:r>
        <w:rPr>
          <w:highlight w:val="none"/>
        </w:rPr>
        <w:instrText xml:space="preserve"> HYPERLINK \l "_Toc23831" </w:instrText>
      </w:r>
      <w:r>
        <w:rPr>
          <w:highlight w:val="none"/>
        </w:rPr>
        <w:fldChar w:fldCharType="separate"/>
      </w:r>
      <w:r>
        <w:rPr>
          <w:rFonts w:hint="eastAsia" w:ascii="黑体" w:hAnsi="Times New Roman" w:eastAsia="黑体"/>
          <w:kern w:val="0"/>
          <w:highlight w:val="none"/>
        </w:rPr>
        <w:t xml:space="preserve">6.2 </w:t>
      </w:r>
      <w:r>
        <w:rPr>
          <w:rFonts w:hint="eastAsia"/>
          <w:highlight w:val="none"/>
        </w:rPr>
        <w:t>数据质量控制计划制订</w:t>
      </w:r>
      <w:r>
        <w:rPr>
          <w:highlight w:val="none"/>
        </w:rPr>
        <w:tab/>
      </w:r>
      <w:r>
        <w:rPr>
          <w:highlight w:val="none"/>
        </w:rPr>
        <w:fldChar w:fldCharType="begin"/>
      </w:r>
      <w:r>
        <w:rPr>
          <w:highlight w:val="none"/>
        </w:rPr>
        <w:instrText xml:space="preserve"> PAGEREF _Toc23831 \h </w:instrText>
      </w:r>
      <w:r>
        <w:rPr>
          <w:highlight w:val="none"/>
        </w:rPr>
        <w:fldChar w:fldCharType="separate"/>
      </w:r>
      <w:r>
        <w:rPr>
          <w:highlight w:val="none"/>
        </w:rPr>
        <w:t>6</w:t>
      </w:r>
      <w:r>
        <w:rPr>
          <w:highlight w:val="none"/>
        </w:rPr>
        <w:fldChar w:fldCharType="end"/>
      </w:r>
      <w:r>
        <w:rPr>
          <w:highlight w:val="none"/>
        </w:rPr>
        <w:fldChar w:fldCharType="end"/>
      </w:r>
    </w:p>
    <w:p w14:paraId="1B2DC7CB">
      <w:pPr>
        <w:pStyle w:val="24"/>
        <w:tabs>
          <w:tab w:val="right" w:leader="dot" w:pos="9354"/>
          <w:tab w:val="clear" w:pos="9344"/>
        </w:tabs>
        <w:rPr>
          <w:highlight w:val="none"/>
        </w:rPr>
      </w:pPr>
      <w:r>
        <w:rPr>
          <w:highlight w:val="none"/>
        </w:rPr>
        <w:fldChar w:fldCharType="begin"/>
      </w:r>
      <w:r>
        <w:rPr>
          <w:highlight w:val="none"/>
        </w:rPr>
        <w:instrText xml:space="preserve"> HYPERLINK \l "_Toc17012" </w:instrText>
      </w:r>
      <w:r>
        <w:rPr>
          <w:highlight w:val="none"/>
        </w:rPr>
        <w:fldChar w:fldCharType="separate"/>
      </w:r>
      <w:r>
        <w:rPr>
          <w:rFonts w:hint="eastAsia" w:ascii="黑体" w:hAnsi="Times New Roman" w:eastAsia="黑体"/>
          <w:kern w:val="0"/>
          <w:highlight w:val="none"/>
          <w:lang w:bidi="ar"/>
        </w:rPr>
        <w:t xml:space="preserve">6.3 </w:t>
      </w:r>
      <w:r>
        <w:rPr>
          <w:rFonts w:hint="eastAsia" w:hAnsi="宋体" w:cs="宋体"/>
          <w:highlight w:val="none"/>
        </w:rPr>
        <w:t>数据质量</w:t>
      </w:r>
      <w:r>
        <w:rPr>
          <w:rFonts w:hint="eastAsia" w:hAnsi="宋体" w:cs="宋体"/>
          <w:kern w:val="0"/>
          <w:highlight w:val="none"/>
          <w:lang w:bidi="ar"/>
        </w:rPr>
        <w:t>控制计划实施</w:t>
      </w:r>
      <w:r>
        <w:rPr>
          <w:highlight w:val="none"/>
        </w:rPr>
        <w:tab/>
      </w:r>
      <w:r>
        <w:rPr>
          <w:highlight w:val="none"/>
        </w:rPr>
        <w:fldChar w:fldCharType="begin"/>
      </w:r>
      <w:r>
        <w:rPr>
          <w:highlight w:val="none"/>
        </w:rPr>
        <w:instrText xml:space="preserve"> PAGEREF _Toc17012 \h </w:instrText>
      </w:r>
      <w:r>
        <w:rPr>
          <w:highlight w:val="none"/>
        </w:rPr>
        <w:fldChar w:fldCharType="separate"/>
      </w:r>
      <w:r>
        <w:rPr>
          <w:highlight w:val="none"/>
        </w:rPr>
        <w:t>6</w:t>
      </w:r>
      <w:r>
        <w:rPr>
          <w:highlight w:val="none"/>
        </w:rPr>
        <w:fldChar w:fldCharType="end"/>
      </w:r>
      <w:r>
        <w:rPr>
          <w:highlight w:val="none"/>
        </w:rPr>
        <w:fldChar w:fldCharType="end"/>
      </w:r>
    </w:p>
    <w:p w14:paraId="5532CBF1">
      <w:pPr>
        <w:pStyle w:val="19"/>
        <w:tabs>
          <w:tab w:val="right" w:leader="dot" w:pos="9354"/>
        </w:tabs>
        <w:rPr>
          <w:highlight w:val="none"/>
        </w:rPr>
      </w:pPr>
      <w:r>
        <w:rPr>
          <w:highlight w:val="none"/>
        </w:rPr>
        <w:fldChar w:fldCharType="begin"/>
      </w:r>
      <w:r>
        <w:rPr>
          <w:highlight w:val="none"/>
        </w:rPr>
        <w:instrText xml:space="preserve"> HYPERLINK \l "_Toc1441" </w:instrText>
      </w:r>
      <w:r>
        <w:rPr>
          <w:highlight w:val="none"/>
        </w:rPr>
        <w:fldChar w:fldCharType="separate"/>
      </w:r>
      <w:r>
        <w:rPr>
          <w:rFonts w:hint="eastAsia" w:ascii="黑体" w:hAnsi="黑体" w:eastAsia="黑体" w:cs="黑体"/>
          <w:highlight w:val="none"/>
        </w:rPr>
        <w:t>附录</w:t>
      </w:r>
      <w:r>
        <w:rPr>
          <w:rFonts w:hint="eastAsia" w:ascii="黑体" w:hAnsi="黑体" w:eastAsia="黑体" w:cs="黑体"/>
          <w:spacing w:val="100"/>
          <w:highlight w:val="none"/>
        </w:rPr>
        <w:t>A</w:t>
      </w:r>
      <w:r>
        <w:rPr>
          <w:rFonts w:hint="eastAsia"/>
          <w:highlight w:val="none"/>
        </w:rPr>
        <w:t>化石燃料消耗及排放因子推荐值</w:t>
      </w:r>
      <w:r>
        <w:rPr>
          <w:highlight w:val="none"/>
        </w:rPr>
        <w:tab/>
      </w:r>
      <w:r>
        <w:rPr>
          <w:highlight w:val="none"/>
        </w:rPr>
        <w:fldChar w:fldCharType="begin"/>
      </w:r>
      <w:r>
        <w:rPr>
          <w:highlight w:val="none"/>
        </w:rPr>
        <w:instrText xml:space="preserve"> PAGEREF _Toc1441 \h </w:instrText>
      </w:r>
      <w:r>
        <w:rPr>
          <w:highlight w:val="none"/>
        </w:rPr>
        <w:fldChar w:fldCharType="separate"/>
      </w:r>
      <w:r>
        <w:rPr>
          <w:highlight w:val="none"/>
        </w:rPr>
        <w:t>6</w:t>
      </w:r>
      <w:r>
        <w:rPr>
          <w:highlight w:val="none"/>
        </w:rPr>
        <w:fldChar w:fldCharType="end"/>
      </w:r>
      <w:r>
        <w:rPr>
          <w:highlight w:val="none"/>
        </w:rPr>
        <w:fldChar w:fldCharType="end"/>
      </w:r>
    </w:p>
    <w:p w14:paraId="1C279BCA">
      <w:pPr>
        <w:pStyle w:val="91"/>
        <w:spacing w:after="468"/>
        <w:rPr>
          <w:highlight w:val="none"/>
        </w:rPr>
        <w:sectPr>
          <w:headerReference r:id="rId10" w:type="default"/>
          <w:footerReference r:id="rId12" w:type="default"/>
          <w:headerReference r:id="rId11" w:type="even"/>
          <w:pgSz w:w="11906" w:h="16838"/>
          <w:pgMar w:top="1871" w:right="1134" w:bottom="1134" w:left="1134" w:header="1418" w:footer="1134" w:gutter="284"/>
          <w:pgNumType w:fmt="upperRoman" w:start="1"/>
          <w:cols w:space="425" w:num="1"/>
          <w:formProt w:val="0"/>
          <w:docGrid w:type="lines" w:linePitch="312" w:charSpace="0"/>
        </w:sectPr>
      </w:pPr>
      <w:r>
        <w:rPr>
          <w:highlight w:val="none"/>
        </w:rPr>
        <w:fldChar w:fldCharType="end"/>
      </w:r>
    </w:p>
    <w:bookmarkEnd w:id="18"/>
    <w:p w14:paraId="7C50E871">
      <w:pPr>
        <w:pStyle w:val="89"/>
        <w:spacing w:after="468"/>
        <w:rPr>
          <w:highlight w:val="none"/>
        </w:rPr>
      </w:pPr>
      <w:bookmarkStart w:id="21" w:name="_Toc4856"/>
      <w:bookmarkStart w:id="22" w:name="BookMark2"/>
      <w:r>
        <w:rPr>
          <w:spacing w:val="320"/>
          <w:highlight w:val="none"/>
        </w:rPr>
        <w:t>前</w:t>
      </w:r>
      <w:r>
        <w:rPr>
          <w:highlight w:val="none"/>
        </w:rPr>
        <w:t>言</w:t>
      </w:r>
      <w:bookmarkEnd w:id="19"/>
      <w:bookmarkEnd w:id="20"/>
      <w:bookmarkEnd w:id="21"/>
    </w:p>
    <w:p w14:paraId="5B7B6B53">
      <w:pPr>
        <w:snapToGrid w:val="0"/>
        <w:spacing w:line="240" w:lineRule="auto"/>
        <w:ind w:firstLine="420" w:firstLineChars="200"/>
        <w:rPr>
          <w:rFonts w:ascii="宋体" w:hAnsi="宋体" w:cs="宋体"/>
          <w:highlight w:val="none"/>
        </w:rPr>
      </w:pPr>
      <w:r>
        <w:rPr>
          <w:rFonts w:hint="eastAsia" w:ascii="宋体" w:hAnsi="宋体" w:cs="宋体"/>
          <w:highlight w:val="none"/>
        </w:rPr>
        <w:t>本文件按照GB/T 1.1—2020《标准化工作导则  第1部分：标准化文件的结构和起草规则》的规定编制。</w:t>
      </w:r>
    </w:p>
    <w:p w14:paraId="4C9947C3">
      <w:pPr>
        <w:snapToGrid w:val="0"/>
        <w:spacing w:line="240" w:lineRule="auto"/>
        <w:ind w:firstLine="420" w:firstLineChars="200"/>
        <w:rPr>
          <w:rFonts w:ascii="宋体" w:hAnsi="宋体" w:cs="宋体"/>
          <w:highlight w:val="none"/>
        </w:rPr>
      </w:pPr>
      <w:r>
        <w:rPr>
          <w:rFonts w:hint="eastAsia" w:ascii="宋体" w:hAnsi="宋体" w:cs="宋体"/>
          <w:highlight w:val="none"/>
        </w:rPr>
        <w:t>本文件由沈阳市机关事务管理局提出并归口。</w:t>
      </w:r>
    </w:p>
    <w:p w14:paraId="7A739960">
      <w:pPr>
        <w:snapToGrid w:val="0"/>
        <w:spacing w:line="240" w:lineRule="auto"/>
        <w:ind w:firstLine="420" w:firstLineChars="200"/>
        <w:rPr>
          <w:rFonts w:ascii="宋体" w:hAnsi="宋体" w:cs="宋体"/>
          <w:highlight w:val="none"/>
        </w:rPr>
      </w:pPr>
      <w:r>
        <w:rPr>
          <w:rFonts w:hint="eastAsia" w:ascii="宋体" w:hAnsi="宋体" w:cs="宋体"/>
          <w:highlight w:val="none"/>
        </w:rPr>
        <w:t>本文件起草单位：</w:t>
      </w:r>
      <w:r>
        <w:rPr>
          <w:rFonts w:hint="eastAsia"/>
          <w:highlight w:val="none"/>
        </w:rPr>
        <w:t>沈阳工业大学、沈阳市事务管理局、</w:t>
      </w:r>
      <w:r>
        <w:rPr>
          <w:rFonts w:hint="eastAsia"/>
          <w:color w:val="auto"/>
          <w:szCs w:val="21"/>
          <w:highlight w:val="none"/>
        </w:rPr>
        <w:t>辽宁天晟达环保科技有限公司</w:t>
      </w:r>
      <w:r>
        <w:rPr>
          <w:rFonts w:hint="eastAsia"/>
          <w:highlight w:val="none"/>
        </w:rPr>
        <w:t>、XX</w:t>
      </w:r>
      <w:r>
        <w:rPr>
          <w:rFonts w:hint="eastAsia" w:ascii="宋体" w:hAnsi="宋体" w:cs="宋体"/>
          <w:color w:val="000000" w:themeColor="text1"/>
          <w:highlight w:val="none"/>
        </w:rPr>
        <w:t>。</w:t>
      </w:r>
    </w:p>
    <w:p w14:paraId="4EDC7D41">
      <w:pPr>
        <w:snapToGrid w:val="0"/>
        <w:spacing w:line="240" w:lineRule="auto"/>
        <w:ind w:firstLine="420" w:firstLineChars="200"/>
        <w:rPr>
          <w:rFonts w:ascii="宋体" w:hAnsi="宋体" w:cs="宋体"/>
          <w:highlight w:val="none"/>
        </w:rPr>
      </w:pPr>
      <w:r>
        <w:rPr>
          <w:rFonts w:hint="eastAsia" w:ascii="宋体" w:hAnsi="宋体" w:cs="宋体"/>
          <w:highlight w:val="none"/>
        </w:rPr>
        <w:t>本文件主要起草人：</w:t>
      </w:r>
      <w:r>
        <w:rPr>
          <w:rFonts w:hint="eastAsia"/>
          <w:highlight w:val="none"/>
        </w:rPr>
        <w:t>米欣、</w:t>
      </w:r>
      <w:r>
        <w:rPr>
          <w:rFonts w:hint="eastAsia"/>
          <w:highlight w:val="none"/>
          <w:lang w:val="en-US" w:eastAsia="zh-CN"/>
        </w:rPr>
        <w:t>李延安</w:t>
      </w:r>
      <w:r>
        <w:rPr>
          <w:rFonts w:hint="eastAsia"/>
          <w:highlight w:val="none"/>
          <w:lang w:eastAsia="zh-CN"/>
        </w:rPr>
        <w:t>、金光泽、王金一、贾松林、张乐、曾光、</w:t>
      </w:r>
      <w:r>
        <w:rPr>
          <w:rFonts w:hint="eastAsia"/>
          <w:highlight w:val="none"/>
        </w:rPr>
        <w:t>XX</w:t>
      </w:r>
      <w:r>
        <w:rPr>
          <w:rFonts w:hint="eastAsia" w:ascii="宋体" w:hAnsi="宋体" w:cs="宋体"/>
          <w:color w:val="000000" w:themeColor="text1"/>
          <w:highlight w:val="none"/>
        </w:rPr>
        <w:t>。</w:t>
      </w:r>
    </w:p>
    <w:p w14:paraId="710695B0">
      <w:pPr>
        <w:snapToGrid w:val="0"/>
        <w:spacing w:line="240" w:lineRule="auto"/>
        <w:ind w:firstLine="420" w:firstLineChars="200"/>
        <w:rPr>
          <w:rFonts w:ascii="宋体" w:hAnsi="宋体" w:cs="宋体"/>
          <w:highlight w:val="none"/>
        </w:rPr>
      </w:pPr>
    </w:p>
    <w:bookmarkEnd w:id="22"/>
    <w:p w14:paraId="497D2DB5">
      <w:pPr>
        <w:snapToGrid w:val="0"/>
        <w:spacing w:line="240" w:lineRule="auto"/>
        <w:ind w:firstLine="420" w:firstLineChars="200"/>
        <w:rPr>
          <w:rFonts w:ascii="宋体" w:hAnsi="宋体" w:cs="宋体"/>
          <w:highlight w:val="none"/>
        </w:rPr>
        <w:sectPr>
          <w:pgSz w:w="11906" w:h="16838"/>
          <w:pgMar w:top="1871" w:right="1134" w:bottom="1134" w:left="1134" w:header="1418" w:footer="1134" w:gutter="284"/>
          <w:pgNumType w:fmt="upperRoman"/>
          <w:cols w:space="425" w:num="1"/>
          <w:formProt w:val="0"/>
          <w:docGrid w:type="lines" w:linePitch="312" w:charSpace="0"/>
        </w:sectPr>
      </w:pPr>
      <w:bookmarkStart w:id="23" w:name="BookMark3"/>
      <w:bookmarkStart w:id="24" w:name="_Toc59175770"/>
    </w:p>
    <w:bookmarkEnd w:id="23"/>
    <w:bookmarkEnd w:id="24"/>
    <w:p w14:paraId="10EB5D90">
      <w:pPr>
        <w:spacing w:line="20" w:lineRule="exact"/>
        <w:jc w:val="center"/>
        <w:rPr>
          <w:rFonts w:ascii="黑体" w:hAnsi="黑体" w:eastAsia="黑体"/>
          <w:sz w:val="32"/>
          <w:szCs w:val="32"/>
          <w:highlight w:val="none"/>
        </w:rPr>
      </w:pPr>
      <w:bookmarkStart w:id="25" w:name="BookMark4"/>
    </w:p>
    <w:p w14:paraId="1F95372E">
      <w:pPr>
        <w:spacing w:line="20" w:lineRule="exact"/>
        <w:jc w:val="center"/>
        <w:rPr>
          <w:rFonts w:ascii="黑体" w:hAnsi="黑体" w:eastAsia="黑体"/>
          <w:sz w:val="32"/>
          <w:szCs w:val="32"/>
          <w:highlight w:val="none"/>
        </w:rPr>
      </w:pPr>
    </w:p>
    <w:sdt>
      <w:sdtPr>
        <w:rPr>
          <w:highlight w:val="none"/>
        </w:rPr>
        <w:tag w:val="NEW_STAND_NAME"/>
        <w:id w:val="595910757"/>
        <w:lock w:val="sdtLocked"/>
        <w:placeholder>
          <w:docPart w:val="E7A095D125CC45E1B74A0E3F1610A677"/>
        </w:placeholder>
      </w:sdtPr>
      <w:sdtEndPr>
        <w:rPr>
          <w:highlight w:val="none"/>
        </w:rPr>
      </w:sdtEndPr>
      <w:sdtContent>
        <w:p w14:paraId="66895A72">
          <w:pPr>
            <w:pStyle w:val="177"/>
            <w:spacing w:before="567" w:beforeLines="182" w:after="686" w:afterLines="220"/>
            <w:rPr>
              <w:highlight w:val="none"/>
            </w:rPr>
          </w:pPr>
          <w:bookmarkStart w:id="26" w:name="NEW_STAND_NAME"/>
          <w:r>
            <w:rPr>
              <w:rFonts w:hint="eastAsia"/>
              <w:szCs w:val="28"/>
              <w:highlight w:val="none"/>
            </w:rPr>
            <w:t>党政机关</w:t>
          </w:r>
          <w:r>
            <w:rPr>
              <w:rFonts w:hint="eastAsia"/>
              <w:highlight w:val="none"/>
            </w:rPr>
            <w:t>碳排放定额</w:t>
          </w:r>
        </w:p>
      </w:sdtContent>
    </w:sdt>
    <w:bookmarkEnd w:id="26"/>
    <w:p w14:paraId="5EE4AAE1">
      <w:pPr>
        <w:pStyle w:val="104"/>
        <w:spacing w:before="312" w:after="312"/>
        <w:rPr>
          <w:highlight w:val="none"/>
        </w:rPr>
      </w:pPr>
      <w:bookmarkStart w:id="27" w:name="_Toc13916"/>
      <w:bookmarkStart w:id="28" w:name="_Toc24884218"/>
      <w:bookmarkStart w:id="29" w:name="_Toc26648465"/>
      <w:bookmarkStart w:id="30" w:name="_Toc26718930"/>
      <w:bookmarkStart w:id="31" w:name="_Toc20757"/>
      <w:bookmarkStart w:id="32" w:name="_Toc59203203"/>
      <w:bookmarkStart w:id="33" w:name="_Toc26986771"/>
      <w:bookmarkStart w:id="34" w:name="_Toc26986530"/>
      <w:bookmarkStart w:id="35" w:name="_Toc24884211"/>
      <w:bookmarkStart w:id="36" w:name="_Toc17233333"/>
      <w:bookmarkStart w:id="37" w:name="_Toc67086146"/>
      <w:bookmarkStart w:id="38" w:name="_Toc17233325"/>
      <w:bookmarkStart w:id="39" w:name="_Toc59175774"/>
      <w:r>
        <w:rPr>
          <w:rFonts w:hint="eastAsia"/>
          <w:highlight w:val="none"/>
        </w:rPr>
        <w:t>范围</w:t>
      </w:r>
      <w:bookmarkEnd w:id="27"/>
      <w:bookmarkEnd w:id="28"/>
      <w:bookmarkEnd w:id="29"/>
      <w:bookmarkEnd w:id="30"/>
      <w:bookmarkEnd w:id="31"/>
      <w:bookmarkEnd w:id="32"/>
      <w:bookmarkEnd w:id="33"/>
      <w:bookmarkEnd w:id="34"/>
      <w:bookmarkEnd w:id="35"/>
      <w:bookmarkEnd w:id="36"/>
      <w:bookmarkEnd w:id="37"/>
      <w:bookmarkEnd w:id="38"/>
    </w:p>
    <w:p w14:paraId="596415E4">
      <w:pPr>
        <w:pStyle w:val="56"/>
        <w:ind w:firstLine="420"/>
        <w:rPr>
          <w:highlight w:val="none"/>
        </w:rPr>
      </w:pPr>
      <w:r>
        <w:rPr>
          <w:rFonts w:hint="eastAsia"/>
          <w:highlight w:val="none"/>
        </w:rPr>
        <w:t>本文件规定了党政机关碳排放定额指标和能耗定额指标。</w:t>
      </w:r>
    </w:p>
    <w:p w14:paraId="631E8297">
      <w:pPr>
        <w:pStyle w:val="56"/>
        <w:ind w:firstLine="420"/>
        <w:rPr>
          <w:highlight w:val="none"/>
        </w:rPr>
      </w:pPr>
      <w:r>
        <w:rPr>
          <w:rFonts w:ascii="Times New Roman"/>
          <w:szCs w:val="21"/>
          <w:highlight w:val="none"/>
        </w:rPr>
        <w:t>本文件适用于</w:t>
      </w:r>
      <w:r>
        <w:rPr>
          <w:rFonts w:hint="eastAsia" w:ascii="Times New Roman"/>
          <w:szCs w:val="21"/>
          <w:highlight w:val="none"/>
        </w:rPr>
        <w:t>沈阳市行政辖区内</w:t>
      </w:r>
      <w:r>
        <w:rPr>
          <w:rFonts w:hint="eastAsia" w:ascii="Times New Roman"/>
          <w:szCs w:val="21"/>
          <w:highlight w:val="none"/>
        </w:rPr>
        <w:t>党政机关（包括：处级及以上党的机关、人大机关、行政机关、政协机关、监察机关、审判机关、检查机关，以及工会、共青团、妇联等人民团体）</w:t>
      </w:r>
      <w:r>
        <w:rPr>
          <w:rFonts w:ascii="Times New Roman"/>
          <w:szCs w:val="21"/>
          <w:highlight w:val="none"/>
        </w:rPr>
        <w:t>运行阶段的</w:t>
      </w:r>
      <w:r>
        <w:rPr>
          <w:rFonts w:hint="eastAsia" w:ascii="Times New Roman"/>
          <w:szCs w:val="21"/>
          <w:highlight w:val="none"/>
        </w:rPr>
        <w:t>碳排放定额、</w:t>
      </w:r>
      <w:r>
        <w:rPr>
          <w:rFonts w:ascii="Times New Roman"/>
          <w:szCs w:val="21"/>
          <w:highlight w:val="none"/>
        </w:rPr>
        <w:t>能耗定额</w:t>
      </w:r>
      <w:r>
        <w:rPr>
          <w:rFonts w:ascii="Times New Roman"/>
          <w:szCs w:val="21"/>
          <w:highlight w:val="none"/>
        </w:rPr>
        <w:t>及</w:t>
      </w:r>
      <w:r>
        <w:rPr>
          <w:rFonts w:hint="eastAsia" w:ascii="Times New Roman"/>
          <w:szCs w:val="21"/>
          <w:highlight w:val="none"/>
        </w:rPr>
        <w:t>节能降碳</w:t>
      </w:r>
      <w:r>
        <w:rPr>
          <w:rFonts w:ascii="Times New Roman"/>
          <w:szCs w:val="21"/>
          <w:highlight w:val="none"/>
        </w:rPr>
        <w:t>管理</w:t>
      </w:r>
      <w:r>
        <w:rPr>
          <w:rFonts w:ascii="Times New Roman"/>
          <w:szCs w:val="21"/>
          <w:highlight w:val="none"/>
        </w:rPr>
        <w:t>。</w:t>
      </w:r>
    </w:p>
    <w:p w14:paraId="6266A996">
      <w:pPr>
        <w:pStyle w:val="104"/>
        <w:spacing w:before="312" w:after="312"/>
        <w:rPr>
          <w:highlight w:val="none"/>
        </w:rPr>
      </w:pPr>
      <w:bookmarkStart w:id="40" w:name="_Toc59376852"/>
      <w:bookmarkStart w:id="41" w:name="_Toc26986772"/>
      <w:bookmarkStart w:id="42" w:name="_Toc26986531"/>
      <w:bookmarkStart w:id="43" w:name="_Toc31218"/>
      <w:bookmarkStart w:id="44" w:name="_Toc21735"/>
      <w:bookmarkStart w:id="45" w:name="_Toc67086147"/>
      <w:bookmarkStart w:id="46" w:name="_Toc26718931"/>
      <w:r>
        <w:rPr>
          <w:rFonts w:hint="eastAsia"/>
          <w:highlight w:val="none"/>
        </w:rPr>
        <w:t>规范性引用文件</w:t>
      </w:r>
      <w:bookmarkEnd w:id="40"/>
      <w:bookmarkEnd w:id="41"/>
      <w:bookmarkEnd w:id="42"/>
      <w:bookmarkEnd w:id="43"/>
      <w:bookmarkEnd w:id="44"/>
      <w:bookmarkEnd w:id="45"/>
      <w:bookmarkEnd w:id="46"/>
    </w:p>
    <w:p w14:paraId="01A2C4EF">
      <w:pPr>
        <w:pStyle w:val="56"/>
        <w:ind w:firstLine="420"/>
        <w:rPr>
          <w:highlight w:val="none"/>
        </w:rPr>
      </w:pPr>
      <w:r>
        <w:rPr>
          <w:rFonts w:hint="eastAsia"/>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9CC4FA3">
      <w:pPr>
        <w:pStyle w:val="56"/>
        <w:ind w:firstLine="420"/>
        <w:rPr>
          <w:rFonts w:hAnsi="宋体" w:cs="宋体"/>
          <w:szCs w:val="21"/>
          <w:highlight w:val="none"/>
        </w:rPr>
      </w:pPr>
      <w:r>
        <w:rPr>
          <w:rFonts w:hint="eastAsia" w:hAnsi="宋体" w:cs="宋体"/>
          <w:szCs w:val="21"/>
          <w:highlight w:val="none"/>
        </w:rPr>
        <w:t>GB/T 23331  能源管理体系要求及使用指南</w:t>
      </w:r>
    </w:p>
    <w:p w14:paraId="5C3E0CEA">
      <w:pPr>
        <w:pStyle w:val="56"/>
        <w:ind w:firstLine="420"/>
        <w:rPr>
          <w:rFonts w:hAnsi="宋体" w:cs="宋体"/>
          <w:szCs w:val="21"/>
          <w:highlight w:val="none"/>
        </w:rPr>
      </w:pPr>
      <w:r>
        <w:rPr>
          <w:rFonts w:hint="eastAsia" w:hAnsi="宋体" w:cs="宋体"/>
          <w:szCs w:val="21"/>
          <w:highlight w:val="none"/>
        </w:rPr>
        <w:t>GB/T 29149  公共机构能源资源计量器具配备和管理要求</w:t>
      </w:r>
    </w:p>
    <w:p w14:paraId="0988ACD4">
      <w:pPr>
        <w:pStyle w:val="56"/>
        <w:ind w:firstLine="420"/>
        <w:rPr>
          <w:rFonts w:hAnsi="宋体" w:cs="宋体"/>
          <w:szCs w:val="21"/>
          <w:highlight w:val="none"/>
        </w:rPr>
      </w:pPr>
      <w:r>
        <w:rPr>
          <w:rFonts w:hint="eastAsia" w:hAnsi="宋体" w:cs="宋体"/>
          <w:szCs w:val="21"/>
          <w:highlight w:val="none"/>
        </w:rPr>
        <w:t>GB/T 32019  公共机构能源管理体系实施指南</w:t>
      </w:r>
    </w:p>
    <w:p w14:paraId="2DE4C6CB">
      <w:pPr>
        <w:pStyle w:val="56"/>
        <w:ind w:firstLine="420"/>
        <w:rPr>
          <w:rFonts w:hAnsi="宋体" w:cs="宋体"/>
          <w:szCs w:val="21"/>
          <w:highlight w:val="none"/>
        </w:rPr>
      </w:pPr>
      <w:r>
        <w:rPr>
          <w:rFonts w:hint="eastAsia" w:hAnsi="宋体" w:cs="宋体"/>
          <w:szCs w:val="21"/>
          <w:highlight w:val="none"/>
        </w:rPr>
        <w:t>GB/T 36713  能源管理体系能源基准和能源绩效参数</w:t>
      </w:r>
    </w:p>
    <w:p w14:paraId="195498CC">
      <w:pPr>
        <w:pStyle w:val="56"/>
        <w:ind w:firstLine="420"/>
        <w:rPr>
          <w:rFonts w:hAnsi="宋体" w:cs="宋体"/>
          <w:szCs w:val="21"/>
          <w:highlight w:val="none"/>
        </w:rPr>
      </w:pPr>
      <w:r>
        <w:rPr>
          <w:rFonts w:hint="eastAsia" w:hAnsi="宋体" w:cs="宋体"/>
          <w:szCs w:val="21"/>
          <w:highlight w:val="none"/>
        </w:rPr>
        <w:t>GB/T 39710  公共机构办公区节能运行管理规范</w:t>
      </w:r>
    </w:p>
    <w:p w14:paraId="5CD2EE46">
      <w:pPr>
        <w:pStyle w:val="56"/>
        <w:ind w:firstLine="420"/>
        <w:rPr>
          <w:rFonts w:hAnsi="宋体" w:cs="宋体"/>
          <w:szCs w:val="21"/>
          <w:highlight w:val="none"/>
        </w:rPr>
      </w:pPr>
      <w:r>
        <w:rPr>
          <w:rFonts w:hint="eastAsia" w:hAnsi="宋体" w:cs="宋体"/>
          <w:szCs w:val="21"/>
          <w:highlight w:val="none"/>
        </w:rPr>
        <w:t>GB/T 39775  能源管理绩效评价导则</w:t>
      </w:r>
    </w:p>
    <w:p w14:paraId="615B0EBE">
      <w:pPr>
        <w:pStyle w:val="56"/>
        <w:ind w:firstLine="420"/>
        <w:rPr>
          <w:rFonts w:hAnsi="宋体" w:cs="宋体"/>
          <w:szCs w:val="21"/>
          <w:highlight w:val="none"/>
        </w:rPr>
      </w:pPr>
      <w:r>
        <w:rPr>
          <w:rFonts w:hint="eastAsia" w:hAnsi="宋体" w:cs="宋体"/>
          <w:szCs w:val="21"/>
          <w:highlight w:val="none"/>
        </w:rPr>
        <w:t>GB 50189    公共建筑节能设计标准</w:t>
      </w:r>
    </w:p>
    <w:p w14:paraId="3B5A65DE">
      <w:pPr>
        <w:pStyle w:val="56"/>
        <w:ind w:firstLine="420"/>
        <w:rPr>
          <w:highlight w:val="none"/>
        </w:rPr>
      </w:pPr>
      <w:r>
        <w:rPr>
          <w:rFonts w:hint="eastAsia"/>
          <w:highlight w:val="none"/>
        </w:rPr>
        <w:t>GB/T 32910.3  数据中心资源利用 第3部分：电能能效要求和测量方法</w:t>
      </w:r>
    </w:p>
    <w:p w14:paraId="7B8B09A0">
      <w:pPr>
        <w:pStyle w:val="56"/>
        <w:ind w:firstLine="420"/>
        <w:rPr>
          <w:rFonts w:hint="eastAsia"/>
          <w:szCs w:val="21"/>
          <w:highlight w:val="none"/>
        </w:rPr>
      </w:pPr>
      <w:r>
        <w:rPr>
          <w:rFonts w:hint="eastAsia"/>
          <w:szCs w:val="21"/>
          <w:highlight w:val="none"/>
        </w:rPr>
        <w:t>GB/T 32151.10 温室气体排放核算与报告要求 第10部分：化工生产企业</w:t>
      </w:r>
    </w:p>
    <w:p w14:paraId="2761E930">
      <w:pPr>
        <w:pStyle w:val="56"/>
        <w:ind w:firstLine="420"/>
        <w:rPr>
          <w:szCs w:val="21"/>
          <w:highlight w:val="none"/>
        </w:rPr>
      </w:pPr>
      <w:r>
        <w:rPr>
          <w:rFonts w:hint="eastAsia"/>
          <w:szCs w:val="21"/>
          <w:highlight w:val="none"/>
        </w:rPr>
        <w:t>DB21/T 3573.1 辽宁省公共机构能耗定额  通则</w:t>
      </w:r>
      <w:r>
        <w:rPr>
          <w:rFonts w:hint="eastAsia"/>
          <w:szCs w:val="21"/>
          <w:highlight w:val="none"/>
        </w:rPr>
        <w:t xml:space="preserve">  </w:t>
      </w:r>
    </w:p>
    <w:p w14:paraId="08BBCF83">
      <w:pPr>
        <w:pStyle w:val="56"/>
        <w:ind w:firstLine="420"/>
        <w:rPr>
          <w:szCs w:val="21"/>
          <w:highlight w:val="none"/>
        </w:rPr>
      </w:pPr>
      <w:r>
        <w:rPr>
          <w:rFonts w:hint="eastAsia"/>
          <w:szCs w:val="21"/>
          <w:highlight w:val="none"/>
        </w:rPr>
        <w:t>DB21/T 3573.2 辽宁省公共机构能耗定额  党政机关类</w:t>
      </w:r>
    </w:p>
    <w:p w14:paraId="17978A5C">
      <w:pPr>
        <w:pStyle w:val="104"/>
        <w:spacing w:before="312" w:after="312"/>
        <w:rPr>
          <w:highlight w:val="none"/>
        </w:rPr>
      </w:pPr>
      <w:bookmarkStart w:id="47" w:name="_Toc8412"/>
      <w:bookmarkStart w:id="48" w:name="_Toc28476"/>
      <w:r>
        <w:rPr>
          <w:rFonts w:hint="eastAsia"/>
          <w:highlight w:val="none"/>
        </w:rPr>
        <w:t>术语与定义</w:t>
      </w:r>
      <w:bookmarkEnd w:id="47"/>
      <w:bookmarkEnd w:id="48"/>
    </w:p>
    <w:p w14:paraId="476523A8">
      <w:pPr>
        <w:pStyle w:val="105"/>
        <w:spacing w:before="156" w:after="156"/>
        <w:rPr>
          <w:rFonts w:hint="eastAsia"/>
          <w:highlight w:val="none"/>
        </w:rPr>
      </w:pPr>
      <w:bookmarkStart w:id="49" w:name="_Hlk94249691"/>
      <w:r>
        <w:rPr>
          <w:rFonts w:hint="eastAsia"/>
          <w:highlight w:val="none"/>
        </w:rPr>
        <w:t>碳排放总量</w:t>
      </w:r>
    </w:p>
    <w:p w14:paraId="477C6871">
      <w:pPr>
        <w:pStyle w:val="56"/>
        <w:ind w:firstLine="420"/>
        <w:rPr>
          <w:rFonts w:hint="eastAsia"/>
          <w:highlight w:val="none"/>
        </w:rPr>
      </w:pPr>
      <w:r>
        <w:rPr>
          <w:rFonts w:hint="eastAsia"/>
          <w:highlight w:val="none"/>
        </w:rPr>
        <w:t>指党政机关运行过程中，在统计报告期内，</w:t>
      </w:r>
      <w:r>
        <w:rPr>
          <w:rFonts w:hint="eastAsia"/>
          <w:szCs w:val="22"/>
          <w:highlight w:val="none"/>
        </w:rPr>
        <w:t>核算边界内</w:t>
      </w:r>
      <w:r>
        <w:rPr>
          <w:rFonts w:hint="eastAsia"/>
          <w:highlight w:val="none"/>
        </w:rPr>
        <w:t>（不包括车辆用油）各种能源实物量折算为二氧化碳的总和，</w:t>
      </w:r>
      <w:r>
        <w:rPr>
          <w:rFonts w:hint="eastAsia"/>
          <w:szCs w:val="21"/>
          <w:highlight w:val="none"/>
        </w:rPr>
        <w:t>单位为kgCO</w:t>
      </w:r>
      <w:r>
        <w:rPr>
          <w:rFonts w:hint="eastAsia"/>
          <w:szCs w:val="21"/>
          <w:highlight w:val="none"/>
          <w:vertAlign w:val="subscript"/>
        </w:rPr>
        <w:t>2.</w:t>
      </w:r>
      <w:r>
        <w:rPr>
          <w:rFonts w:hint="eastAsia"/>
          <w:highlight w:val="none"/>
        </w:rPr>
        <w:t xml:space="preserve">。 </w:t>
      </w:r>
    </w:p>
    <w:p w14:paraId="21DB081B">
      <w:pPr>
        <w:pStyle w:val="105"/>
        <w:spacing w:before="156" w:after="156"/>
        <w:rPr>
          <w:highlight w:val="none"/>
        </w:rPr>
      </w:pPr>
      <w:r>
        <w:rPr>
          <w:rFonts w:hint="eastAsia"/>
          <w:highlight w:val="none"/>
        </w:rPr>
        <w:t xml:space="preserve"> </w:t>
      </w:r>
      <w:bookmarkStart w:id="50" w:name="_Toc9808"/>
      <w:r>
        <w:rPr>
          <w:rFonts w:hint="eastAsia"/>
          <w:highlight w:val="none"/>
        </w:rPr>
        <w:t>单位建筑面积碳排放</w:t>
      </w:r>
      <w:bookmarkEnd w:id="50"/>
    </w:p>
    <w:p w14:paraId="11A3AE86">
      <w:pPr>
        <w:pStyle w:val="56"/>
        <w:ind w:firstLine="420"/>
        <w:rPr>
          <w:szCs w:val="21"/>
          <w:highlight w:val="none"/>
        </w:rPr>
      </w:pPr>
      <w:r>
        <w:rPr>
          <w:rFonts w:hint="eastAsia"/>
          <w:highlight w:val="none"/>
        </w:rPr>
        <w:t>指党政机关运行过程中，在统计报告期内，</w:t>
      </w:r>
      <w:r>
        <w:rPr>
          <w:rFonts w:hint="eastAsia"/>
          <w:szCs w:val="22"/>
          <w:highlight w:val="none"/>
        </w:rPr>
        <w:t>碳排放总量</w:t>
      </w:r>
      <w:r>
        <w:rPr>
          <w:rFonts w:hint="eastAsia"/>
          <w:highlight w:val="none"/>
        </w:rPr>
        <w:t>与建筑面</w:t>
      </w:r>
      <w:r>
        <w:rPr>
          <w:rFonts w:hint="eastAsia"/>
          <w:szCs w:val="21"/>
          <w:highlight w:val="none"/>
        </w:rPr>
        <w:t>积的比值，单位为kgCO</w:t>
      </w:r>
      <w:r>
        <w:rPr>
          <w:rFonts w:hint="eastAsia"/>
          <w:szCs w:val="21"/>
          <w:highlight w:val="none"/>
          <w:vertAlign w:val="subscript"/>
        </w:rPr>
        <w:t>2</w:t>
      </w:r>
      <w:r>
        <w:rPr>
          <w:rFonts w:hint="eastAsia"/>
          <w:szCs w:val="21"/>
          <w:highlight w:val="none"/>
        </w:rPr>
        <w:t>/(m</w:t>
      </w:r>
      <w:r>
        <w:rPr>
          <w:rFonts w:hint="eastAsia"/>
          <w:szCs w:val="21"/>
          <w:highlight w:val="none"/>
          <w:vertAlign w:val="superscript"/>
        </w:rPr>
        <w:t>2</w:t>
      </w:r>
      <w:r>
        <w:rPr>
          <w:rFonts w:hint="eastAsia"/>
          <w:szCs w:val="21"/>
          <w:highlight w:val="none"/>
        </w:rPr>
        <w:t>.a)。</w:t>
      </w:r>
    </w:p>
    <w:p w14:paraId="59B7AAA8">
      <w:pPr>
        <w:pStyle w:val="56"/>
        <w:spacing w:before="156" w:beforeLines="50" w:after="156" w:afterLines="50"/>
        <w:ind w:firstLine="0" w:firstLineChars="0"/>
        <w:rPr>
          <w:highlight w:val="none"/>
        </w:rPr>
      </w:pPr>
      <w:r>
        <w:rPr>
          <w:rFonts w:hint="eastAsia" w:ascii="黑体" w:eastAsia="黑体"/>
          <w:highlight w:val="none"/>
        </w:rPr>
        <w:t xml:space="preserve">3.3   </w:t>
      </w:r>
      <w:r>
        <w:rPr>
          <w:rFonts w:hint="eastAsia"/>
          <w:highlight w:val="none"/>
        </w:rPr>
        <w:t>DB</w:t>
      </w:r>
      <w:r>
        <w:rPr>
          <w:highlight w:val="none"/>
        </w:rPr>
        <w:t xml:space="preserve">21/T </w:t>
      </w:r>
      <w:r>
        <w:rPr>
          <w:rFonts w:hint="eastAsia"/>
          <w:highlight w:val="none"/>
        </w:rPr>
        <w:t>3573.</w:t>
      </w:r>
      <w:r>
        <w:rPr>
          <w:highlight w:val="none"/>
        </w:rPr>
        <w:t>1</w:t>
      </w:r>
      <w:r>
        <w:rPr>
          <w:rFonts w:hint="eastAsia"/>
          <w:highlight w:val="none"/>
        </w:rPr>
        <w:t>界定的术语和定义适用于本文件。</w:t>
      </w:r>
    </w:p>
    <w:bookmarkEnd w:id="39"/>
    <w:bookmarkEnd w:id="49"/>
    <w:p w14:paraId="3F9B382A">
      <w:pPr>
        <w:pStyle w:val="104"/>
        <w:spacing w:before="312" w:after="312"/>
        <w:rPr>
          <w:highlight w:val="none"/>
        </w:rPr>
      </w:pPr>
      <w:bookmarkStart w:id="51" w:name="_Toc31628"/>
      <w:bookmarkStart w:id="52" w:name="_Toc31181"/>
      <w:r>
        <w:rPr>
          <w:rFonts w:hint="eastAsia"/>
          <w:highlight w:val="none"/>
        </w:rPr>
        <w:t>定额</w:t>
      </w:r>
      <w:bookmarkEnd w:id="51"/>
      <w:r>
        <w:rPr>
          <w:rFonts w:hint="eastAsia"/>
          <w:highlight w:val="none"/>
        </w:rPr>
        <w:t>指标</w:t>
      </w:r>
      <w:bookmarkEnd w:id="52"/>
    </w:p>
    <w:p w14:paraId="6B65B257">
      <w:pPr>
        <w:pStyle w:val="105"/>
        <w:spacing w:before="156" w:after="156"/>
        <w:rPr>
          <w:highlight w:val="none"/>
        </w:rPr>
      </w:pPr>
      <w:bookmarkStart w:id="53" w:name="_Toc7843"/>
      <w:bookmarkStart w:id="54" w:name="_Toc59175775"/>
      <w:bookmarkStart w:id="55" w:name="_Toc7287"/>
      <w:r>
        <w:rPr>
          <w:rFonts w:hint="eastAsia"/>
          <w:highlight w:val="none"/>
        </w:rPr>
        <w:t>一般规定</w:t>
      </w:r>
      <w:bookmarkEnd w:id="53"/>
      <w:bookmarkEnd w:id="54"/>
      <w:bookmarkEnd w:id="55"/>
    </w:p>
    <w:p w14:paraId="4DB522DB">
      <w:pPr>
        <w:pStyle w:val="165"/>
        <w:rPr>
          <w:rFonts w:hAnsi="宋体"/>
          <w:highlight w:val="none"/>
        </w:rPr>
      </w:pPr>
      <w:r>
        <w:rPr>
          <w:rFonts w:hint="eastAsia" w:hAnsi="宋体"/>
          <w:highlight w:val="none"/>
        </w:rPr>
        <w:t>党政机关定额指标按一般党政机关和特殊党政机关划分。一般党政机关包括：</w:t>
      </w:r>
      <w:r>
        <w:rPr>
          <w:rFonts w:hint="eastAsia" w:ascii="Times New Roman"/>
          <w:szCs w:val="21"/>
          <w:highlight w:val="none"/>
        </w:rPr>
        <w:t>党的机关、人大机关、行政机关、政协机关，以及工会、共青团、妇联等人民团体；</w:t>
      </w:r>
      <w:r>
        <w:rPr>
          <w:rFonts w:hint="eastAsia" w:hAnsi="宋体"/>
          <w:highlight w:val="none"/>
        </w:rPr>
        <w:t>特殊党政机关包括：</w:t>
      </w:r>
      <w:r>
        <w:rPr>
          <w:rFonts w:hint="eastAsia" w:ascii="Times New Roman"/>
          <w:szCs w:val="21"/>
          <w:highlight w:val="none"/>
        </w:rPr>
        <w:t>监察机关、审判机关、检查机关、</w:t>
      </w:r>
      <w:r>
        <w:rPr>
          <w:rFonts w:hint="eastAsia"/>
          <w:highlight w:val="none"/>
        </w:rPr>
        <w:t>公安机关及机关事务管理部门</w:t>
      </w:r>
      <w:r>
        <w:rPr>
          <w:rFonts w:hint="eastAsia" w:hAnsi="宋体"/>
          <w:highlight w:val="none"/>
        </w:rPr>
        <w:t>。</w:t>
      </w:r>
    </w:p>
    <w:p w14:paraId="70461889">
      <w:pPr>
        <w:pStyle w:val="165"/>
        <w:rPr>
          <w:rFonts w:hAnsi="宋体"/>
          <w:highlight w:val="none"/>
        </w:rPr>
      </w:pPr>
      <w:bookmarkStart w:id="56" w:name="_Toc3961"/>
      <w:bookmarkStart w:id="57" w:name="_Toc59175776"/>
      <w:r>
        <w:rPr>
          <w:rFonts w:hint="eastAsia" w:hAnsi="宋体"/>
          <w:highlight w:val="none"/>
        </w:rPr>
        <w:t>党政机关定额指标按建筑面积大小划分为：大中型机构（大于等于5000平方米），小型机构（小于5000平方米）。</w:t>
      </w:r>
    </w:p>
    <w:p w14:paraId="23D17DFF">
      <w:pPr>
        <w:pStyle w:val="105"/>
        <w:spacing w:before="156" w:after="156"/>
        <w:rPr>
          <w:highlight w:val="none"/>
        </w:rPr>
      </w:pPr>
      <w:bookmarkStart w:id="58" w:name="_Toc17159"/>
      <w:r>
        <w:rPr>
          <w:rFonts w:hint="eastAsia"/>
          <w:highlight w:val="none"/>
        </w:rPr>
        <w:t>碳排放定额</w:t>
      </w:r>
      <w:bookmarkEnd w:id="58"/>
    </w:p>
    <w:p w14:paraId="20527636">
      <w:pPr>
        <w:pStyle w:val="165"/>
        <w:rPr>
          <w:highlight w:val="none"/>
        </w:rPr>
      </w:pPr>
      <w:r>
        <w:rPr>
          <w:rFonts w:hint="eastAsia"/>
          <w:highlight w:val="none"/>
        </w:rPr>
        <w:t>一般党政机关单位建筑面积碳排放定额指标的约束值、基准值和引导值应符合表1的规定。</w:t>
      </w:r>
    </w:p>
    <w:p w14:paraId="6AF52B1E">
      <w:pPr>
        <w:pStyle w:val="112"/>
        <w:spacing w:before="156" w:after="156"/>
        <w:rPr>
          <w:highlight w:val="none"/>
        </w:rPr>
      </w:pPr>
      <w:r>
        <w:rPr>
          <w:rFonts w:hint="eastAsia"/>
          <w:szCs w:val="22"/>
          <w:highlight w:val="none"/>
        </w:rPr>
        <w:t>一般党政机关单位建筑面积碳排放定额</w:t>
      </w:r>
    </w:p>
    <w:p w14:paraId="1A0F0FD5">
      <w:pPr>
        <w:pStyle w:val="56"/>
        <w:ind w:firstLine="0" w:firstLineChars="0"/>
        <w:jc w:val="right"/>
        <w:rPr>
          <w:sz w:val="18"/>
          <w:szCs w:val="18"/>
          <w:highlight w:val="none"/>
        </w:rPr>
      </w:pPr>
      <w:r>
        <w:rPr>
          <w:rFonts w:hint="eastAsia"/>
          <w:szCs w:val="22"/>
          <w:highlight w:val="none"/>
        </w:rPr>
        <w:t xml:space="preserve">                                                      单位：</w:t>
      </w:r>
      <w:r>
        <w:rPr>
          <w:rFonts w:hint="eastAsia"/>
          <w:sz w:val="18"/>
          <w:szCs w:val="18"/>
          <w:highlight w:val="none"/>
        </w:rPr>
        <w:t>kgCO</w:t>
      </w:r>
      <w:r>
        <w:rPr>
          <w:rFonts w:hint="eastAsia"/>
          <w:sz w:val="18"/>
          <w:szCs w:val="18"/>
          <w:highlight w:val="none"/>
          <w:vertAlign w:val="subscript"/>
        </w:rPr>
        <w:t>2</w:t>
      </w:r>
      <w:r>
        <w:rPr>
          <w:rFonts w:hint="eastAsia"/>
          <w:sz w:val="18"/>
          <w:szCs w:val="18"/>
          <w:highlight w:val="none"/>
        </w:rPr>
        <w:t>/(m</w:t>
      </w:r>
      <w:r>
        <w:rPr>
          <w:rFonts w:hint="eastAsia"/>
          <w:sz w:val="18"/>
          <w:szCs w:val="18"/>
          <w:highlight w:val="none"/>
          <w:vertAlign w:val="superscript"/>
        </w:rPr>
        <w:t>2</w:t>
      </w:r>
      <w:r>
        <w:rPr>
          <w:rFonts w:hint="eastAsia"/>
          <w:sz w:val="18"/>
          <w:szCs w:val="18"/>
          <w:highlight w:val="none"/>
        </w:rPr>
        <w:t>.a)</w:t>
      </w:r>
    </w:p>
    <w:tbl>
      <w:tblPr>
        <w:tblStyle w:val="26"/>
        <w:tblW w:w="78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blLayout w:type="autofit"/>
        <w:tblCellMar>
          <w:top w:w="0" w:type="dxa"/>
          <w:left w:w="10" w:type="dxa"/>
          <w:bottom w:w="0" w:type="dxa"/>
          <w:right w:w="10" w:type="dxa"/>
        </w:tblCellMar>
      </w:tblPr>
      <w:tblGrid>
        <w:gridCol w:w="1533"/>
        <w:gridCol w:w="2153"/>
        <w:gridCol w:w="2175"/>
        <w:gridCol w:w="1961"/>
      </w:tblGrid>
      <w:tr w14:paraId="479E90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blCellMar>
            <w:top w:w="0" w:type="dxa"/>
            <w:left w:w="10" w:type="dxa"/>
            <w:bottom w:w="0" w:type="dxa"/>
            <w:right w:w="10" w:type="dxa"/>
          </w:tblCellMar>
        </w:tblPrEx>
        <w:trPr>
          <w:trHeight w:val="302" w:hRule="atLeast"/>
          <w:jc w:val="center"/>
        </w:trPr>
        <w:tc>
          <w:tcPr>
            <w:tcW w:w="1533" w:type="dxa"/>
            <w:vMerge w:val="restart"/>
            <w:shd w:val="clear" w:color="auto" w:fill="FFFFFF"/>
            <w:vAlign w:val="center"/>
          </w:tcPr>
          <w:p w14:paraId="49777996">
            <w:pPr>
              <w:pStyle w:val="231"/>
              <w:adjustRightInd w:val="0"/>
              <w:snapToGrid w:val="0"/>
              <w:spacing w:after="0" w:line="240" w:lineRule="auto"/>
              <w:ind w:firstLine="0"/>
              <w:jc w:val="center"/>
              <w:rPr>
                <w:rFonts w:hint="eastAsia" w:cs="Times New Roman"/>
                <w:sz w:val="18"/>
                <w:szCs w:val="18"/>
                <w:highlight w:val="none"/>
                <w:lang w:val="zh-TW" w:bidi="zh-TW"/>
              </w:rPr>
            </w:pPr>
            <w:r>
              <w:rPr>
                <w:rFonts w:hint="eastAsia" w:cs="Times New Roman"/>
                <w:sz w:val="18"/>
                <w:szCs w:val="18"/>
                <w:highlight w:val="none"/>
                <w:lang w:val="zh-TW" w:bidi="zh-TW"/>
              </w:rPr>
              <w:t>党政机关</w:t>
            </w:r>
          </w:p>
          <w:p w14:paraId="01DF4EEF">
            <w:pPr>
              <w:snapToGrid w:val="0"/>
              <w:spacing w:line="240" w:lineRule="auto"/>
              <w:jc w:val="center"/>
              <w:rPr>
                <w:rFonts w:ascii="宋体" w:hAnsi="宋体"/>
                <w:sz w:val="18"/>
                <w:szCs w:val="18"/>
                <w:highlight w:val="none"/>
              </w:rPr>
            </w:pPr>
            <w:r>
              <w:rPr>
                <w:rFonts w:hint="eastAsia" w:ascii="宋体" w:hAnsi="宋体" w:cs="宋体"/>
                <w:sz w:val="18"/>
                <w:szCs w:val="18"/>
                <w:highlight w:val="none"/>
                <w:lang w:val="zh-TW" w:bidi="zh-TW"/>
              </w:rPr>
              <w:t>面积分类</w:t>
            </w:r>
          </w:p>
        </w:tc>
        <w:tc>
          <w:tcPr>
            <w:tcW w:w="6289" w:type="dxa"/>
            <w:gridSpan w:val="3"/>
            <w:shd w:val="clear" w:color="auto" w:fill="FFFFFF"/>
            <w:vAlign w:val="center"/>
          </w:tcPr>
          <w:p w14:paraId="6D6E74AB">
            <w:pPr>
              <w:pStyle w:val="231"/>
              <w:adjustRightInd w:val="0"/>
              <w:snapToGrid w:val="0"/>
              <w:spacing w:after="0" w:line="240" w:lineRule="auto"/>
              <w:ind w:firstLine="0"/>
              <w:jc w:val="center"/>
              <w:rPr>
                <w:rFonts w:cs="Times New Roman"/>
                <w:sz w:val="18"/>
                <w:szCs w:val="18"/>
                <w:highlight w:val="none"/>
                <w:lang w:bidi="zh-TW"/>
              </w:rPr>
            </w:pPr>
            <w:r>
              <w:rPr>
                <w:rFonts w:cs="Times New Roman"/>
                <w:sz w:val="18"/>
                <w:szCs w:val="18"/>
                <w:highlight w:val="none"/>
                <w:lang w:val="zh-TW" w:eastAsia="zh-TW" w:bidi="zh-TW"/>
              </w:rPr>
              <w:t>单位建筑面积</w:t>
            </w:r>
            <w:r>
              <w:rPr>
                <w:rFonts w:hint="eastAsia" w:cs="Times New Roman"/>
                <w:sz w:val="18"/>
                <w:szCs w:val="18"/>
                <w:highlight w:val="none"/>
                <w:lang w:bidi="zh-TW"/>
              </w:rPr>
              <w:t>碳排放</w:t>
            </w:r>
          </w:p>
        </w:tc>
      </w:tr>
      <w:tr w14:paraId="32DE442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 w:type="dxa"/>
            <w:bottom w:w="0" w:type="dxa"/>
            <w:right w:w="10" w:type="dxa"/>
          </w:tblCellMar>
        </w:tblPrEx>
        <w:trPr>
          <w:trHeight w:val="302" w:hRule="atLeast"/>
          <w:jc w:val="center"/>
        </w:trPr>
        <w:tc>
          <w:tcPr>
            <w:tcW w:w="1533" w:type="dxa"/>
            <w:vMerge w:val="continue"/>
            <w:shd w:val="clear" w:color="auto" w:fill="FFFFFF"/>
            <w:vAlign w:val="center"/>
          </w:tcPr>
          <w:p w14:paraId="0099FA15">
            <w:pPr>
              <w:snapToGrid w:val="0"/>
              <w:spacing w:line="240" w:lineRule="auto"/>
              <w:jc w:val="center"/>
              <w:rPr>
                <w:rFonts w:ascii="宋体" w:hAnsi="宋体"/>
                <w:sz w:val="18"/>
                <w:szCs w:val="18"/>
                <w:highlight w:val="none"/>
                <w:lang w:eastAsia="zh-TW"/>
              </w:rPr>
            </w:pPr>
          </w:p>
        </w:tc>
        <w:tc>
          <w:tcPr>
            <w:tcW w:w="2153" w:type="dxa"/>
            <w:shd w:val="clear" w:color="auto" w:fill="FFFFFF"/>
            <w:vAlign w:val="center"/>
          </w:tcPr>
          <w:p w14:paraId="12014BAD">
            <w:pPr>
              <w:pStyle w:val="233"/>
              <w:adjustRightInd w:val="0"/>
              <w:snapToGrid w:val="0"/>
              <w:spacing w:before="0"/>
              <w:jc w:val="center"/>
              <w:rPr>
                <w:rFonts w:cs="Times New Roman"/>
                <w:sz w:val="18"/>
                <w:szCs w:val="18"/>
                <w:highlight w:val="none"/>
              </w:rPr>
            </w:pPr>
            <w:r>
              <w:rPr>
                <w:rFonts w:cs="Times New Roman"/>
                <w:sz w:val="18"/>
                <w:szCs w:val="18"/>
                <w:highlight w:val="none"/>
              </w:rPr>
              <w:t>约束值</w:t>
            </w:r>
          </w:p>
        </w:tc>
        <w:tc>
          <w:tcPr>
            <w:tcW w:w="2175" w:type="dxa"/>
            <w:shd w:val="clear" w:color="auto" w:fill="FFFFFF"/>
            <w:vAlign w:val="center"/>
          </w:tcPr>
          <w:p w14:paraId="03E1966E">
            <w:pPr>
              <w:pStyle w:val="233"/>
              <w:adjustRightInd w:val="0"/>
              <w:snapToGrid w:val="0"/>
              <w:spacing w:before="0"/>
              <w:jc w:val="center"/>
              <w:rPr>
                <w:rFonts w:cs="Times New Roman"/>
                <w:sz w:val="18"/>
                <w:szCs w:val="18"/>
                <w:highlight w:val="none"/>
              </w:rPr>
            </w:pPr>
            <w:r>
              <w:rPr>
                <w:rFonts w:cs="Times New Roman"/>
                <w:sz w:val="18"/>
                <w:szCs w:val="18"/>
                <w:highlight w:val="none"/>
              </w:rPr>
              <w:t>基准值</w:t>
            </w:r>
          </w:p>
        </w:tc>
        <w:tc>
          <w:tcPr>
            <w:tcW w:w="1961" w:type="dxa"/>
            <w:shd w:val="clear" w:color="auto" w:fill="FFFFFF"/>
            <w:vAlign w:val="center"/>
          </w:tcPr>
          <w:p w14:paraId="635AF44E">
            <w:pPr>
              <w:pStyle w:val="233"/>
              <w:adjustRightInd w:val="0"/>
              <w:snapToGrid w:val="0"/>
              <w:spacing w:before="0"/>
              <w:jc w:val="center"/>
              <w:rPr>
                <w:rFonts w:cs="Times New Roman"/>
                <w:sz w:val="18"/>
                <w:szCs w:val="18"/>
                <w:highlight w:val="none"/>
              </w:rPr>
            </w:pPr>
            <w:r>
              <w:rPr>
                <w:rFonts w:cs="Times New Roman"/>
                <w:sz w:val="18"/>
                <w:szCs w:val="18"/>
                <w:highlight w:val="none"/>
              </w:rPr>
              <w:t>引导值</w:t>
            </w:r>
          </w:p>
        </w:tc>
      </w:tr>
      <w:tr w14:paraId="4A41EF4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 w:type="dxa"/>
            <w:bottom w:w="0" w:type="dxa"/>
            <w:right w:w="10" w:type="dxa"/>
          </w:tblCellMar>
        </w:tblPrEx>
        <w:trPr>
          <w:trHeight w:val="302" w:hRule="atLeast"/>
          <w:jc w:val="center"/>
        </w:trPr>
        <w:tc>
          <w:tcPr>
            <w:tcW w:w="1533" w:type="dxa"/>
            <w:shd w:val="clear" w:color="auto" w:fill="FFFFFF"/>
            <w:vAlign w:val="center"/>
          </w:tcPr>
          <w:p w14:paraId="122FDCAD">
            <w:pPr>
              <w:pStyle w:val="231"/>
              <w:adjustRightInd w:val="0"/>
              <w:snapToGrid w:val="0"/>
              <w:spacing w:after="0" w:line="240" w:lineRule="auto"/>
              <w:ind w:firstLine="0"/>
              <w:jc w:val="center"/>
              <w:rPr>
                <w:rFonts w:cs="Times New Roman"/>
                <w:sz w:val="18"/>
                <w:szCs w:val="18"/>
                <w:highlight w:val="none"/>
              </w:rPr>
            </w:pPr>
            <w:r>
              <w:rPr>
                <w:rFonts w:hint="eastAsia" w:cs="Times New Roman"/>
                <w:sz w:val="18"/>
                <w:szCs w:val="18"/>
                <w:highlight w:val="none"/>
                <w:lang w:val="zh-TW" w:bidi="zh-TW"/>
              </w:rPr>
              <w:t>大中型机构</w:t>
            </w:r>
          </w:p>
        </w:tc>
        <w:tc>
          <w:tcPr>
            <w:tcW w:w="2153" w:type="dxa"/>
            <w:shd w:val="clear" w:color="auto" w:fill="FFFFFF"/>
            <w:vAlign w:val="center"/>
          </w:tcPr>
          <w:p w14:paraId="33FA2CC5">
            <w:pPr>
              <w:snapToGrid w:val="0"/>
              <w:spacing w:line="240" w:lineRule="auto"/>
              <w:jc w:val="center"/>
              <w:rPr>
                <w:rFonts w:ascii="宋体" w:hAnsi="宋体"/>
                <w:sz w:val="18"/>
                <w:szCs w:val="18"/>
                <w:highlight w:val="none"/>
              </w:rPr>
            </w:pPr>
            <w:r>
              <w:rPr>
                <w:rFonts w:hint="eastAsia" w:ascii="宋体" w:hAnsi="宋体"/>
                <w:sz w:val="18"/>
                <w:szCs w:val="18"/>
                <w:highlight w:val="none"/>
              </w:rPr>
              <w:t>104.96</w:t>
            </w:r>
          </w:p>
        </w:tc>
        <w:tc>
          <w:tcPr>
            <w:tcW w:w="2175" w:type="dxa"/>
            <w:shd w:val="clear" w:color="auto" w:fill="FFFFFF"/>
            <w:vAlign w:val="center"/>
          </w:tcPr>
          <w:p w14:paraId="2F6BC726">
            <w:pPr>
              <w:snapToGrid w:val="0"/>
              <w:spacing w:line="240" w:lineRule="auto"/>
              <w:jc w:val="center"/>
              <w:rPr>
                <w:rFonts w:ascii="宋体" w:hAnsi="宋体"/>
                <w:sz w:val="18"/>
                <w:szCs w:val="18"/>
                <w:highlight w:val="none"/>
              </w:rPr>
            </w:pPr>
            <w:r>
              <w:rPr>
                <w:rFonts w:hint="eastAsia" w:ascii="宋体" w:hAnsi="宋体"/>
                <w:sz w:val="18"/>
                <w:szCs w:val="18"/>
                <w:highlight w:val="none"/>
              </w:rPr>
              <w:t>82.77</w:t>
            </w:r>
          </w:p>
        </w:tc>
        <w:tc>
          <w:tcPr>
            <w:tcW w:w="1961" w:type="dxa"/>
            <w:shd w:val="clear" w:color="auto" w:fill="FFFFFF"/>
            <w:vAlign w:val="center"/>
          </w:tcPr>
          <w:p w14:paraId="5B8AA959">
            <w:pPr>
              <w:snapToGrid w:val="0"/>
              <w:spacing w:line="240" w:lineRule="auto"/>
              <w:jc w:val="center"/>
              <w:rPr>
                <w:rFonts w:ascii="宋体" w:hAnsi="宋体"/>
                <w:sz w:val="18"/>
                <w:szCs w:val="18"/>
                <w:highlight w:val="none"/>
              </w:rPr>
            </w:pPr>
            <w:r>
              <w:rPr>
                <w:rFonts w:hint="eastAsia" w:ascii="宋体" w:hAnsi="宋体"/>
                <w:sz w:val="18"/>
                <w:szCs w:val="18"/>
                <w:highlight w:val="none"/>
              </w:rPr>
              <w:t>22.91</w:t>
            </w:r>
          </w:p>
        </w:tc>
      </w:tr>
      <w:tr w14:paraId="6CF1988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 w:type="dxa"/>
            <w:bottom w:w="0" w:type="dxa"/>
            <w:right w:w="10" w:type="dxa"/>
          </w:tblCellMar>
        </w:tblPrEx>
        <w:trPr>
          <w:trHeight w:val="302" w:hRule="atLeast"/>
          <w:jc w:val="center"/>
        </w:trPr>
        <w:tc>
          <w:tcPr>
            <w:tcW w:w="1533" w:type="dxa"/>
            <w:shd w:val="clear" w:color="auto" w:fill="FFFFFF"/>
            <w:vAlign w:val="center"/>
          </w:tcPr>
          <w:p w14:paraId="58E4865C">
            <w:pPr>
              <w:pStyle w:val="231"/>
              <w:adjustRightInd w:val="0"/>
              <w:snapToGrid w:val="0"/>
              <w:spacing w:after="0" w:line="240" w:lineRule="auto"/>
              <w:ind w:firstLine="0"/>
              <w:jc w:val="center"/>
              <w:rPr>
                <w:rFonts w:cs="Times New Roman"/>
                <w:sz w:val="18"/>
                <w:szCs w:val="18"/>
                <w:highlight w:val="none"/>
              </w:rPr>
            </w:pPr>
            <w:r>
              <w:rPr>
                <w:rFonts w:hint="eastAsia" w:cs="Times New Roman"/>
                <w:sz w:val="18"/>
                <w:szCs w:val="18"/>
                <w:highlight w:val="none"/>
                <w:lang w:val="zh-TW" w:bidi="zh-TW"/>
              </w:rPr>
              <w:t>小型机构</w:t>
            </w:r>
          </w:p>
        </w:tc>
        <w:tc>
          <w:tcPr>
            <w:tcW w:w="2153" w:type="dxa"/>
            <w:shd w:val="clear" w:color="auto" w:fill="FFFFFF"/>
            <w:vAlign w:val="center"/>
          </w:tcPr>
          <w:p w14:paraId="70FB5722">
            <w:pPr>
              <w:snapToGrid w:val="0"/>
              <w:spacing w:line="240" w:lineRule="auto"/>
              <w:jc w:val="center"/>
              <w:rPr>
                <w:rFonts w:ascii="宋体" w:hAnsi="宋体"/>
                <w:sz w:val="18"/>
                <w:szCs w:val="18"/>
                <w:highlight w:val="none"/>
              </w:rPr>
            </w:pPr>
            <w:r>
              <w:rPr>
                <w:rFonts w:hint="eastAsia" w:ascii="宋体" w:hAnsi="宋体"/>
                <w:sz w:val="18"/>
                <w:szCs w:val="18"/>
                <w:highlight w:val="none"/>
              </w:rPr>
              <w:t>113.54</w:t>
            </w:r>
          </w:p>
        </w:tc>
        <w:tc>
          <w:tcPr>
            <w:tcW w:w="2175" w:type="dxa"/>
            <w:shd w:val="clear" w:color="auto" w:fill="FFFFFF"/>
            <w:vAlign w:val="center"/>
          </w:tcPr>
          <w:p w14:paraId="349FFDB6">
            <w:pPr>
              <w:snapToGrid w:val="0"/>
              <w:spacing w:line="240" w:lineRule="auto"/>
              <w:jc w:val="center"/>
              <w:rPr>
                <w:rFonts w:ascii="宋体" w:hAnsi="宋体"/>
                <w:sz w:val="18"/>
                <w:szCs w:val="18"/>
                <w:highlight w:val="none"/>
              </w:rPr>
            </w:pPr>
            <w:r>
              <w:rPr>
                <w:rFonts w:hint="eastAsia" w:ascii="宋体" w:hAnsi="宋体"/>
                <w:sz w:val="18"/>
                <w:szCs w:val="18"/>
                <w:highlight w:val="none"/>
              </w:rPr>
              <w:t>91.56</w:t>
            </w:r>
          </w:p>
        </w:tc>
        <w:tc>
          <w:tcPr>
            <w:tcW w:w="1961" w:type="dxa"/>
            <w:shd w:val="clear" w:color="auto" w:fill="FFFFFF"/>
            <w:vAlign w:val="center"/>
          </w:tcPr>
          <w:p w14:paraId="4E5383C2">
            <w:pPr>
              <w:snapToGrid w:val="0"/>
              <w:spacing w:line="240" w:lineRule="auto"/>
              <w:jc w:val="center"/>
              <w:rPr>
                <w:rFonts w:ascii="宋体" w:hAnsi="宋体"/>
                <w:sz w:val="18"/>
                <w:szCs w:val="18"/>
                <w:highlight w:val="none"/>
              </w:rPr>
            </w:pPr>
            <w:r>
              <w:rPr>
                <w:rFonts w:hint="eastAsia" w:ascii="宋体" w:hAnsi="宋体"/>
                <w:sz w:val="18"/>
                <w:szCs w:val="18"/>
                <w:highlight w:val="none"/>
              </w:rPr>
              <w:t>30.43</w:t>
            </w:r>
          </w:p>
        </w:tc>
      </w:tr>
    </w:tbl>
    <w:p w14:paraId="3D635B08">
      <w:pPr>
        <w:pStyle w:val="56"/>
        <w:ind w:firstLine="0" w:firstLineChars="0"/>
        <w:rPr>
          <w:sz w:val="18"/>
          <w:szCs w:val="18"/>
          <w:highlight w:val="none"/>
        </w:rPr>
      </w:pPr>
    </w:p>
    <w:p w14:paraId="10663E35">
      <w:pPr>
        <w:pStyle w:val="56"/>
        <w:ind w:firstLine="0" w:firstLineChars="0"/>
        <w:rPr>
          <w:sz w:val="18"/>
          <w:szCs w:val="18"/>
          <w:highlight w:val="none"/>
        </w:rPr>
      </w:pPr>
      <w:r>
        <w:rPr>
          <w:sz w:val="18"/>
          <w:szCs w:val="18"/>
          <w:highlight w:val="none"/>
        </w:rPr>
        <w:t>注：</w:t>
      </w:r>
      <w:r>
        <w:rPr>
          <w:rFonts w:hint="eastAsia"/>
          <w:sz w:val="18"/>
          <w:szCs w:val="18"/>
          <w:highlight w:val="none"/>
        </w:rPr>
        <w:t>一般党政机关</w:t>
      </w:r>
      <w:r>
        <w:rPr>
          <w:sz w:val="18"/>
          <w:szCs w:val="18"/>
          <w:highlight w:val="none"/>
        </w:rPr>
        <w:t>能耗定额指标按建筑面积大小划分为：大中型机构（大于等于5000平方米），小型机构（小于5000平方米）。</w:t>
      </w:r>
      <w:r>
        <w:rPr>
          <w:rFonts w:hint="eastAsia"/>
          <w:sz w:val="18"/>
          <w:szCs w:val="18"/>
          <w:highlight w:val="none"/>
        </w:rPr>
        <w:t>公务车辆产生的碳排放是不计入统计范围内。</w:t>
      </w:r>
    </w:p>
    <w:p w14:paraId="68CC9E7D">
      <w:pPr>
        <w:pStyle w:val="56"/>
        <w:ind w:firstLine="0" w:firstLineChars="0"/>
        <w:rPr>
          <w:sz w:val="18"/>
          <w:szCs w:val="18"/>
          <w:highlight w:val="none"/>
        </w:rPr>
      </w:pPr>
    </w:p>
    <w:p w14:paraId="784BABD4">
      <w:pPr>
        <w:pStyle w:val="165"/>
        <w:rPr>
          <w:highlight w:val="none"/>
        </w:rPr>
      </w:pPr>
      <w:r>
        <w:rPr>
          <w:rFonts w:hint="eastAsia"/>
          <w:highlight w:val="none"/>
        </w:rPr>
        <w:t>特殊党政机关单位建筑面积碳排放定额指标的约束值、基准值和引导值应符合表2的规定。</w:t>
      </w:r>
    </w:p>
    <w:p w14:paraId="79154FFB">
      <w:pPr>
        <w:pStyle w:val="112"/>
        <w:spacing w:before="156" w:after="156"/>
        <w:rPr>
          <w:highlight w:val="none"/>
        </w:rPr>
      </w:pPr>
      <w:r>
        <w:rPr>
          <w:rFonts w:hint="eastAsia"/>
          <w:szCs w:val="22"/>
          <w:highlight w:val="none"/>
        </w:rPr>
        <w:t>特殊党政机关单位建筑面积碳排放定额</w:t>
      </w:r>
    </w:p>
    <w:p w14:paraId="15FBDD77">
      <w:pPr>
        <w:pStyle w:val="56"/>
        <w:ind w:firstLine="0" w:firstLineChars="0"/>
        <w:jc w:val="right"/>
        <w:rPr>
          <w:highlight w:val="none"/>
        </w:rPr>
      </w:pPr>
      <w:r>
        <w:rPr>
          <w:rFonts w:hint="eastAsia"/>
          <w:highlight w:val="none"/>
        </w:rPr>
        <w:t>单位：</w:t>
      </w:r>
      <w:r>
        <w:rPr>
          <w:rFonts w:hint="eastAsia"/>
          <w:sz w:val="18"/>
          <w:szCs w:val="18"/>
          <w:highlight w:val="none"/>
        </w:rPr>
        <w:t>kgCO</w:t>
      </w:r>
      <w:r>
        <w:rPr>
          <w:rFonts w:hint="eastAsia"/>
          <w:sz w:val="18"/>
          <w:szCs w:val="18"/>
          <w:highlight w:val="none"/>
          <w:vertAlign w:val="subscript"/>
        </w:rPr>
        <w:t>2</w:t>
      </w:r>
      <w:r>
        <w:rPr>
          <w:rFonts w:hint="eastAsia"/>
          <w:sz w:val="18"/>
          <w:szCs w:val="18"/>
          <w:highlight w:val="none"/>
        </w:rPr>
        <w:t>/(m</w:t>
      </w:r>
      <w:r>
        <w:rPr>
          <w:rFonts w:hint="eastAsia"/>
          <w:sz w:val="18"/>
          <w:szCs w:val="18"/>
          <w:highlight w:val="none"/>
          <w:vertAlign w:val="superscript"/>
        </w:rPr>
        <w:t>2</w:t>
      </w:r>
      <w:r>
        <w:rPr>
          <w:rFonts w:hint="eastAsia"/>
          <w:sz w:val="18"/>
          <w:szCs w:val="18"/>
          <w:highlight w:val="none"/>
        </w:rPr>
        <w:t>.a)</w:t>
      </w:r>
    </w:p>
    <w:tbl>
      <w:tblPr>
        <w:tblStyle w:val="26"/>
        <w:tblW w:w="78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blLayout w:type="autofit"/>
        <w:tblCellMar>
          <w:top w:w="0" w:type="dxa"/>
          <w:left w:w="10" w:type="dxa"/>
          <w:bottom w:w="0" w:type="dxa"/>
          <w:right w:w="10" w:type="dxa"/>
        </w:tblCellMar>
      </w:tblPr>
      <w:tblGrid>
        <w:gridCol w:w="1533"/>
        <w:gridCol w:w="2153"/>
        <w:gridCol w:w="2175"/>
        <w:gridCol w:w="1961"/>
      </w:tblGrid>
      <w:tr w14:paraId="257496F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blCellMar>
            <w:top w:w="0" w:type="dxa"/>
            <w:left w:w="10" w:type="dxa"/>
            <w:bottom w:w="0" w:type="dxa"/>
            <w:right w:w="10" w:type="dxa"/>
          </w:tblCellMar>
        </w:tblPrEx>
        <w:trPr>
          <w:trHeight w:val="302" w:hRule="atLeast"/>
          <w:jc w:val="center"/>
        </w:trPr>
        <w:tc>
          <w:tcPr>
            <w:tcW w:w="1533" w:type="dxa"/>
            <w:vMerge w:val="restart"/>
            <w:shd w:val="clear" w:color="auto" w:fill="FFFFFF"/>
            <w:vAlign w:val="center"/>
          </w:tcPr>
          <w:p w14:paraId="127B5241">
            <w:pPr>
              <w:pStyle w:val="231"/>
              <w:adjustRightInd w:val="0"/>
              <w:snapToGrid w:val="0"/>
              <w:spacing w:after="0" w:line="240" w:lineRule="auto"/>
              <w:ind w:firstLine="0"/>
              <w:jc w:val="center"/>
              <w:rPr>
                <w:rFonts w:hint="eastAsia" w:cs="Times New Roman"/>
                <w:sz w:val="18"/>
                <w:szCs w:val="18"/>
                <w:highlight w:val="none"/>
                <w:lang w:val="zh-TW" w:bidi="zh-TW"/>
              </w:rPr>
            </w:pPr>
            <w:r>
              <w:rPr>
                <w:rFonts w:hint="eastAsia" w:cs="Times New Roman"/>
                <w:sz w:val="18"/>
                <w:szCs w:val="18"/>
                <w:highlight w:val="none"/>
                <w:lang w:val="zh-TW" w:bidi="zh-TW"/>
              </w:rPr>
              <w:t>党政机关</w:t>
            </w:r>
          </w:p>
          <w:p w14:paraId="127C7443">
            <w:pPr>
              <w:snapToGrid w:val="0"/>
              <w:spacing w:line="240" w:lineRule="auto"/>
              <w:jc w:val="center"/>
              <w:rPr>
                <w:rFonts w:ascii="宋体" w:hAnsi="宋体"/>
                <w:sz w:val="18"/>
                <w:szCs w:val="18"/>
                <w:highlight w:val="none"/>
              </w:rPr>
            </w:pPr>
            <w:r>
              <w:rPr>
                <w:rFonts w:hint="eastAsia" w:ascii="宋体" w:hAnsi="宋体" w:cs="宋体"/>
                <w:sz w:val="18"/>
                <w:szCs w:val="18"/>
                <w:highlight w:val="none"/>
                <w:lang w:val="zh-TW" w:bidi="zh-TW"/>
              </w:rPr>
              <w:t>面积分类</w:t>
            </w:r>
          </w:p>
        </w:tc>
        <w:tc>
          <w:tcPr>
            <w:tcW w:w="6289" w:type="dxa"/>
            <w:gridSpan w:val="3"/>
            <w:shd w:val="clear" w:color="auto" w:fill="FFFFFF"/>
            <w:vAlign w:val="center"/>
          </w:tcPr>
          <w:p w14:paraId="1EB97612">
            <w:pPr>
              <w:pStyle w:val="231"/>
              <w:adjustRightInd w:val="0"/>
              <w:snapToGrid w:val="0"/>
              <w:spacing w:after="0" w:line="240" w:lineRule="auto"/>
              <w:ind w:firstLine="0"/>
              <w:jc w:val="center"/>
              <w:rPr>
                <w:rFonts w:cs="Times New Roman"/>
                <w:sz w:val="18"/>
                <w:szCs w:val="18"/>
                <w:highlight w:val="none"/>
                <w:lang w:bidi="zh-TW"/>
              </w:rPr>
            </w:pPr>
            <w:r>
              <w:rPr>
                <w:rFonts w:cs="Times New Roman"/>
                <w:sz w:val="18"/>
                <w:szCs w:val="18"/>
                <w:highlight w:val="none"/>
                <w:lang w:val="zh-TW" w:eastAsia="zh-TW" w:bidi="zh-TW"/>
              </w:rPr>
              <w:t>单位建筑面积</w:t>
            </w:r>
            <w:r>
              <w:rPr>
                <w:rFonts w:hint="eastAsia" w:cs="Times New Roman"/>
                <w:sz w:val="18"/>
                <w:szCs w:val="18"/>
                <w:highlight w:val="none"/>
                <w:lang w:bidi="zh-TW"/>
              </w:rPr>
              <w:t>碳排放</w:t>
            </w:r>
          </w:p>
        </w:tc>
      </w:tr>
      <w:tr w14:paraId="1BD84F0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 w:type="dxa"/>
            <w:bottom w:w="0" w:type="dxa"/>
            <w:right w:w="10" w:type="dxa"/>
          </w:tblCellMar>
        </w:tblPrEx>
        <w:trPr>
          <w:trHeight w:val="302" w:hRule="atLeast"/>
          <w:jc w:val="center"/>
        </w:trPr>
        <w:tc>
          <w:tcPr>
            <w:tcW w:w="1533" w:type="dxa"/>
            <w:vMerge w:val="continue"/>
            <w:shd w:val="clear" w:color="auto" w:fill="FFFFFF"/>
            <w:vAlign w:val="center"/>
          </w:tcPr>
          <w:p w14:paraId="5969C924">
            <w:pPr>
              <w:snapToGrid w:val="0"/>
              <w:spacing w:line="240" w:lineRule="auto"/>
              <w:jc w:val="center"/>
              <w:rPr>
                <w:rFonts w:ascii="宋体" w:hAnsi="宋体"/>
                <w:sz w:val="18"/>
                <w:szCs w:val="18"/>
                <w:highlight w:val="none"/>
                <w:lang w:eastAsia="zh-TW"/>
              </w:rPr>
            </w:pPr>
          </w:p>
        </w:tc>
        <w:tc>
          <w:tcPr>
            <w:tcW w:w="2153" w:type="dxa"/>
            <w:shd w:val="clear" w:color="auto" w:fill="FFFFFF"/>
            <w:vAlign w:val="center"/>
          </w:tcPr>
          <w:p w14:paraId="7C6818A2">
            <w:pPr>
              <w:pStyle w:val="233"/>
              <w:adjustRightInd w:val="0"/>
              <w:snapToGrid w:val="0"/>
              <w:spacing w:before="0"/>
              <w:jc w:val="center"/>
              <w:rPr>
                <w:rFonts w:cs="Times New Roman"/>
                <w:sz w:val="18"/>
                <w:szCs w:val="18"/>
                <w:highlight w:val="none"/>
              </w:rPr>
            </w:pPr>
            <w:r>
              <w:rPr>
                <w:rFonts w:cs="Times New Roman"/>
                <w:sz w:val="18"/>
                <w:szCs w:val="18"/>
                <w:highlight w:val="none"/>
              </w:rPr>
              <w:t>约束值</w:t>
            </w:r>
          </w:p>
        </w:tc>
        <w:tc>
          <w:tcPr>
            <w:tcW w:w="2175" w:type="dxa"/>
            <w:shd w:val="clear" w:color="auto" w:fill="FFFFFF"/>
            <w:vAlign w:val="center"/>
          </w:tcPr>
          <w:p w14:paraId="62E445D6">
            <w:pPr>
              <w:pStyle w:val="233"/>
              <w:adjustRightInd w:val="0"/>
              <w:snapToGrid w:val="0"/>
              <w:spacing w:before="0"/>
              <w:jc w:val="center"/>
              <w:rPr>
                <w:rFonts w:cs="Times New Roman"/>
                <w:sz w:val="18"/>
                <w:szCs w:val="18"/>
                <w:highlight w:val="none"/>
              </w:rPr>
            </w:pPr>
            <w:r>
              <w:rPr>
                <w:rFonts w:cs="Times New Roman"/>
                <w:sz w:val="18"/>
                <w:szCs w:val="18"/>
                <w:highlight w:val="none"/>
              </w:rPr>
              <w:t>基准值</w:t>
            </w:r>
          </w:p>
        </w:tc>
        <w:tc>
          <w:tcPr>
            <w:tcW w:w="1961" w:type="dxa"/>
            <w:shd w:val="clear" w:color="auto" w:fill="FFFFFF"/>
            <w:vAlign w:val="center"/>
          </w:tcPr>
          <w:p w14:paraId="797492BE">
            <w:pPr>
              <w:pStyle w:val="233"/>
              <w:adjustRightInd w:val="0"/>
              <w:snapToGrid w:val="0"/>
              <w:spacing w:before="0"/>
              <w:jc w:val="center"/>
              <w:rPr>
                <w:rFonts w:cs="Times New Roman"/>
                <w:sz w:val="18"/>
                <w:szCs w:val="18"/>
                <w:highlight w:val="none"/>
              </w:rPr>
            </w:pPr>
            <w:r>
              <w:rPr>
                <w:rFonts w:cs="Times New Roman"/>
                <w:sz w:val="18"/>
                <w:szCs w:val="18"/>
                <w:highlight w:val="none"/>
              </w:rPr>
              <w:t>引导值</w:t>
            </w:r>
          </w:p>
        </w:tc>
      </w:tr>
      <w:tr w14:paraId="63AF152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 w:type="dxa"/>
            <w:bottom w:w="0" w:type="dxa"/>
            <w:right w:w="10" w:type="dxa"/>
          </w:tblCellMar>
        </w:tblPrEx>
        <w:trPr>
          <w:trHeight w:val="302" w:hRule="atLeast"/>
          <w:jc w:val="center"/>
        </w:trPr>
        <w:tc>
          <w:tcPr>
            <w:tcW w:w="1533" w:type="dxa"/>
            <w:shd w:val="clear" w:color="auto" w:fill="FFFFFF"/>
            <w:vAlign w:val="center"/>
          </w:tcPr>
          <w:p w14:paraId="19EED1DE">
            <w:pPr>
              <w:pStyle w:val="231"/>
              <w:adjustRightInd w:val="0"/>
              <w:snapToGrid w:val="0"/>
              <w:spacing w:after="0" w:line="240" w:lineRule="auto"/>
              <w:ind w:firstLine="0"/>
              <w:jc w:val="center"/>
              <w:rPr>
                <w:rFonts w:cs="Times New Roman"/>
                <w:sz w:val="18"/>
                <w:szCs w:val="18"/>
                <w:highlight w:val="none"/>
              </w:rPr>
            </w:pPr>
            <w:r>
              <w:rPr>
                <w:rFonts w:hint="eastAsia" w:cs="Times New Roman"/>
                <w:sz w:val="18"/>
                <w:szCs w:val="18"/>
                <w:highlight w:val="none"/>
                <w:lang w:val="zh-TW" w:bidi="zh-TW"/>
              </w:rPr>
              <w:t>大中型机构</w:t>
            </w:r>
          </w:p>
        </w:tc>
        <w:tc>
          <w:tcPr>
            <w:tcW w:w="2153" w:type="dxa"/>
            <w:shd w:val="clear" w:color="auto" w:fill="FFFFFF"/>
            <w:vAlign w:val="center"/>
          </w:tcPr>
          <w:p w14:paraId="56C6AA34">
            <w:pPr>
              <w:snapToGrid w:val="0"/>
              <w:spacing w:line="240" w:lineRule="auto"/>
              <w:jc w:val="center"/>
              <w:rPr>
                <w:rFonts w:ascii="宋体" w:hAnsi="宋体"/>
                <w:sz w:val="18"/>
                <w:szCs w:val="18"/>
                <w:highlight w:val="none"/>
              </w:rPr>
            </w:pPr>
            <w:r>
              <w:rPr>
                <w:rFonts w:hint="eastAsia" w:ascii="宋体" w:hAnsi="宋体"/>
                <w:sz w:val="18"/>
                <w:szCs w:val="18"/>
                <w:highlight w:val="none"/>
              </w:rPr>
              <w:t>136.47</w:t>
            </w:r>
          </w:p>
        </w:tc>
        <w:tc>
          <w:tcPr>
            <w:tcW w:w="2175" w:type="dxa"/>
            <w:shd w:val="clear" w:color="auto" w:fill="FFFFFF"/>
            <w:vAlign w:val="center"/>
          </w:tcPr>
          <w:p w14:paraId="3C927549">
            <w:pPr>
              <w:snapToGrid w:val="0"/>
              <w:spacing w:line="240" w:lineRule="auto"/>
              <w:jc w:val="center"/>
              <w:rPr>
                <w:rFonts w:ascii="宋体" w:hAnsi="宋体"/>
                <w:sz w:val="18"/>
                <w:szCs w:val="18"/>
                <w:highlight w:val="none"/>
              </w:rPr>
            </w:pPr>
            <w:r>
              <w:rPr>
                <w:rFonts w:hint="eastAsia" w:ascii="宋体" w:hAnsi="宋体"/>
                <w:sz w:val="18"/>
                <w:szCs w:val="18"/>
                <w:highlight w:val="none"/>
              </w:rPr>
              <w:t>97.93</w:t>
            </w:r>
          </w:p>
        </w:tc>
        <w:tc>
          <w:tcPr>
            <w:tcW w:w="1961" w:type="dxa"/>
            <w:shd w:val="clear" w:color="auto" w:fill="FFFFFF"/>
            <w:vAlign w:val="center"/>
          </w:tcPr>
          <w:p w14:paraId="6E8EDF41">
            <w:pPr>
              <w:snapToGrid w:val="0"/>
              <w:spacing w:line="240" w:lineRule="auto"/>
              <w:jc w:val="center"/>
              <w:rPr>
                <w:rFonts w:ascii="宋体" w:hAnsi="宋体"/>
                <w:sz w:val="18"/>
                <w:szCs w:val="18"/>
                <w:highlight w:val="none"/>
              </w:rPr>
            </w:pPr>
            <w:r>
              <w:rPr>
                <w:rFonts w:hint="eastAsia" w:ascii="宋体" w:hAnsi="宋体"/>
                <w:sz w:val="18"/>
                <w:szCs w:val="18"/>
                <w:highlight w:val="none"/>
              </w:rPr>
              <w:t>47.29</w:t>
            </w:r>
          </w:p>
        </w:tc>
      </w:tr>
      <w:tr w14:paraId="395AA4A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 w:type="dxa"/>
            <w:bottom w:w="0" w:type="dxa"/>
            <w:right w:w="10" w:type="dxa"/>
          </w:tblCellMar>
        </w:tblPrEx>
        <w:trPr>
          <w:trHeight w:val="302" w:hRule="atLeast"/>
          <w:jc w:val="center"/>
        </w:trPr>
        <w:tc>
          <w:tcPr>
            <w:tcW w:w="1533" w:type="dxa"/>
            <w:shd w:val="clear" w:color="auto" w:fill="FFFFFF"/>
            <w:vAlign w:val="center"/>
          </w:tcPr>
          <w:p w14:paraId="7F3E74E2">
            <w:pPr>
              <w:pStyle w:val="231"/>
              <w:adjustRightInd w:val="0"/>
              <w:snapToGrid w:val="0"/>
              <w:spacing w:after="0" w:line="240" w:lineRule="auto"/>
              <w:ind w:firstLine="0"/>
              <w:jc w:val="center"/>
              <w:rPr>
                <w:rFonts w:cs="Times New Roman"/>
                <w:sz w:val="18"/>
                <w:szCs w:val="18"/>
                <w:highlight w:val="none"/>
              </w:rPr>
            </w:pPr>
            <w:r>
              <w:rPr>
                <w:rFonts w:hint="eastAsia" w:cs="Times New Roman"/>
                <w:sz w:val="18"/>
                <w:szCs w:val="18"/>
                <w:highlight w:val="none"/>
                <w:lang w:val="zh-TW" w:bidi="zh-TW"/>
              </w:rPr>
              <w:t>小型机构</w:t>
            </w:r>
          </w:p>
        </w:tc>
        <w:tc>
          <w:tcPr>
            <w:tcW w:w="2153" w:type="dxa"/>
            <w:shd w:val="clear" w:color="auto" w:fill="FFFFFF"/>
            <w:vAlign w:val="center"/>
          </w:tcPr>
          <w:p w14:paraId="5D46823A">
            <w:pPr>
              <w:snapToGrid w:val="0"/>
              <w:spacing w:line="240" w:lineRule="auto"/>
              <w:jc w:val="center"/>
              <w:rPr>
                <w:rFonts w:ascii="宋体" w:hAnsi="宋体"/>
                <w:sz w:val="18"/>
                <w:szCs w:val="18"/>
                <w:highlight w:val="none"/>
              </w:rPr>
            </w:pPr>
            <w:r>
              <w:rPr>
                <w:rFonts w:hint="eastAsia" w:ascii="宋体" w:hAnsi="宋体"/>
                <w:sz w:val="18"/>
                <w:szCs w:val="18"/>
                <w:highlight w:val="none"/>
              </w:rPr>
              <w:t>131.81</w:t>
            </w:r>
          </w:p>
        </w:tc>
        <w:tc>
          <w:tcPr>
            <w:tcW w:w="2175" w:type="dxa"/>
            <w:shd w:val="clear" w:color="auto" w:fill="FFFFFF"/>
            <w:vAlign w:val="center"/>
          </w:tcPr>
          <w:p w14:paraId="3FDA86C2">
            <w:pPr>
              <w:snapToGrid w:val="0"/>
              <w:spacing w:line="240" w:lineRule="auto"/>
              <w:jc w:val="center"/>
              <w:rPr>
                <w:rFonts w:ascii="宋体" w:hAnsi="宋体"/>
                <w:sz w:val="18"/>
                <w:szCs w:val="18"/>
                <w:highlight w:val="none"/>
              </w:rPr>
            </w:pPr>
            <w:r>
              <w:rPr>
                <w:rFonts w:hint="eastAsia" w:ascii="宋体" w:hAnsi="宋体"/>
                <w:sz w:val="18"/>
                <w:szCs w:val="18"/>
                <w:highlight w:val="none"/>
              </w:rPr>
              <w:t>94.56</w:t>
            </w:r>
          </w:p>
        </w:tc>
        <w:tc>
          <w:tcPr>
            <w:tcW w:w="1961" w:type="dxa"/>
            <w:shd w:val="clear" w:color="auto" w:fill="FFFFFF"/>
            <w:vAlign w:val="center"/>
          </w:tcPr>
          <w:p w14:paraId="1663735B">
            <w:pPr>
              <w:snapToGrid w:val="0"/>
              <w:spacing w:line="240" w:lineRule="auto"/>
              <w:jc w:val="center"/>
              <w:rPr>
                <w:rFonts w:ascii="宋体" w:hAnsi="宋体"/>
                <w:sz w:val="18"/>
                <w:szCs w:val="18"/>
                <w:highlight w:val="none"/>
              </w:rPr>
            </w:pPr>
            <w:r>
              <w:rPr>
                <w:rFonts w:hint="eastAsia" w:ascii="宋体" w:hAnsi="宋体"/>
                <w:sz w:val="18"/>
                <w:szCs w:val="18"/>
                <w:highlight w:val="none"/>
              </w:rPr>
              <w:t>46.32</w:t>
            </w:r>
          </w:p>
        </w:tc>
      </w:tr>
    </w:tbl>
    <w:p w14:paraId="5ABCDAE8">
      <w:pPr>
        <w:pStyle w:val="56"/>
        <w:ind w:firstLine="0" w:firstLineChars="0"/>
        <w:rPr>
          <w:sz w:val="18"/>
          <w:szCs w:val="18"/>
          <w:highlight w:val="none"/>
        </w:rPr>
      </w:pPr>
      <w:r>
        <w:rPr>
          <w:sz w:val="18"/>
          <w:szCs w:val="18"/>
          <w:highlight w:val="none"/>
        </w:rPr>
        <w:t>注：</w:t>
      </w:r>
      <w:r>
        <w:rPr>
          <w:rFonts w:hint="eastAsia"/>
          <w:sz w:val="18"/>
          <w:szCs w:val="18"/>
          <w:highlight w:val="none"/>
        </w:rPr>
        <w:t>特殊党政机关</w:t>
      </w:r>
      <w:r>
        <w:rPr>
          <w:sz w:val="18"/>
          <w:szCs w:val="18"/>
          <w:highlight w:val="none"/>
        </w:rPr>
        <w:t>能耗定额指标按建筑面积大小划分为：大中型机构（大于等于5000平方米），小型机构（小于5000平方米）。</w:t>
      </w:r>
      <w:r>
        <w:rPr>
          <w:rFonts w:hint="eastAsia"/>
          <w:sz w:val="18"/>
          <w:szCs w:val="18"/>
          <w:highlight w:val="none"/>
        </w:rPr>
        <w:t>公务车辆产生的碳排放是不计入统计范围内。</w:t>
      </w:r>
    </w:p>
    <w:p w14:paraId="2230ECFD">
      <w:pPr>
        <w:pStyle w:val="105"/>
        <w:numPr>
          <w:ilvl w:val="2"/>
          <w:numId w:val="0"/>
        </w:numPr>
        <w:spacing w:before="156" w:after="156"/>
        <w:rPr>
          <w:highlight w:val="none"/>
        </w:rPr>
      </w:pPr>
    </w:p>
    <w:p w14:paraId="3414FF70">
      <w:pPr>
        <w:pStyle w:val="105"/>
        <w:spacing w:before="156" w:after="156"/>
        <w:rPr>
          <w:highlight w:val="none"/>
        </w:rPr>
      </w:pPr>
      <w:bookmarkStart w:id="59" w:name="_Toc12765"/>
      <w:r>
        <w:rPr>
          <w:rFonts w:hint="eastAsia"/>
          <w:highlight w:val="none"/>
        </w:rPr>
        <w:t>能耗定额</w:t>
      </w:r>
      <w:bookmarkEnd w:id="56"/>
      <w:bookmarkEnd w:id="57"/>
      <w:bookmarkEnd w:id="59"/>
    </w:p>
    <w:p w14:paraId="0F830398">
      <w:pPr>
        <w:pStyle w:val="165"/>
        <w:rPr>
          <w:highlight w:val="none"/>
        </w:rPr>
      </w:pPr>
      <w:r>
        <w:rPr>
          <w:rFonts w:hint="eastAsia" w:hAnsi="黑体"/>
          <w:highlight w:val="none"/>
        </w:rPr>
        <w:t>一般党政机关</w:t>
      </w:r>
      <w:r>
        <w:rPr>
          <w:rFonts w:hint="eastAsia"/>
          <w:highlight w:val="none"/>
        </w:rPr>
        <w:t>单位建筑面积非供暖能耗定额指标的约束值、基准值和引导值应符合表3的规定。</w:t>
      </w:r>
    </w:p>
    <w:p w14:paraId="7871CE37">
      <w:pPr>
        <w:pStyle w:val="112"/>
        <w:spacing w:before="156" w:after="156"/>
        <w:rPr>
          <w:highlight w:val="none"/>
        </w:rPr>
      </w:pPr>
      <w:r>
        <w:rPr>
          <w:rFonts w:hint="eastAsia" w:hAnsi="黑体"/>
          <w:highlight w:val="none"/>
        </w:rPr>
        <w:t>一般党政机关单位建筑面积非供暖</w:t>
      </w:r>
      <w:r>
        <w:rPr>
          <w:rFonts w:hint="eastAsia"/>
          <w:highlight w:val="none"/>
        </w:rPr>
        <w:t>能耗定额</w:t>
      </w:r>
    </w:p>
    <w:p w14:paraId="1E2D8256">
      <w:pPr>
        <w:pStyle w:val="56"/>
        <w:ind w:firstLine="360"/>
        <w:jc w:val="right"/>
        <w:rPr>
          <w:highlight w:val="none"/>
        </w:rPr>
      </w:pPr>
      <w:r>
        <w:rPr>
          <w:rFonts w:hint="eastAsia"/>
          <w:sz w:val="18"/>
          <w:szCs w:val="18"/>
          <w:highlight w:val="none"/>
        </w:rPr>
        <w:t>单位：</w:t>
      </w:r>
      <w:r>
        <w:rPr>
          <w:sz w:val="18"/>
          <w:szCs w:val="18"/>
          <w:highlight w:val="none"/>
        </w:rPr>
        <w:t>kgce/(m</w:t>
      </w:r>
      <w:r>
        <w:rPr>
          <w:sz w:val="18"/>
          <w:szCs w:val="18"/>
          <w:highlight w:val="none"/>
          <w:vertAlign w:val="superscript"/>
        </w:rPr>
        <w:t>2</w:t>
      </w:r>
      <w:r>
        <w:rPr>
          <w:sz w:val="18"/>
          <w:szCs w:val="18"/>
          <w:highlight w:val="none"/>
        </w:rPr>
        <w:t>﹒a)</w:t>
      </w:r>
    </w:p>
    <w:tbl>
      <w:tblPr>
        <w:tblStyle w:val="26"/>
        <w:tblW w:w="78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blLayout w:type="autofit"/>
        <w:tblCellMar>
          <w:top w:w="0" w:type="dxa"/>
          <w:left w:w="10" w:type="dxa"/>
          <w:bottom w:w="0" w:type="dxa"/>
          <w:right w:w="10" w:type="dxa"/>
        </w:tblCellMar>
      </w:tblPr>
      <w:tblGrid>
        <w:gridCol w:w="1533"/>
        <w:gridCol w:w="2153"/>
        <w:gridCol w:w="2175"/>
        <w:gridCol w:w="1961"/>
      </w:tblGrid>
      <w:tr w14:paraId="05EE150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blCellMar>
            <w:top w:w="0" w:type="dxa"/>
            <w:left w:w="10" w:type="dxa"/>
            <w:bottom w:w="0" w:type="dxa"/>
            <w:right w:w="10" w:type="dxa"/>
          </w:tblCellMar>
        </w:tblPrEx>
        <w:trPr>
          <w:trHeight w:val="302" w:hRule="atLeast"/>
          <w:jc w:val="center"/>
        </w:trPr>
        <w:tc>
          <w:tcPr>
            <w:tcW w:w="1533" w:type="dxa"/>
            <w:vMerge w:val="restart"/>
            <w:shd w:val="clear" w:color="auto" w:fill="FFFFFF"/>
            <w:vAlign w:val="center"/>
          </w:tcPr>
          <w:p w14:paraId="7AD4643F">
            <w:pPr>
              <w:pStyle w:val="231"/>
              <w:adjustRightInd w:val="0"/>
              <w:snapToGrid w:val="0"/>
              <w:spacing w:after="0" w:line="240" w:lineRule="auto"/>
              <w:ind w:firstLine="0"/>
              <w:jc w:val="center"/>
              <w:rPr>
                <w:rFonts w:hint="eastAsia" w:cs="Times New Roman"/>
                <w:sz w:val="18"/>
                <w:szCs w:val="18"/>
                <w:highlight w:val="none"/>
                <w:lang w:val="zh-TW" w:bidi="zh-TW"/>
              </w:rPr>
            </w:pPr>
            <w:r>
              <w:rPr>
                <w:rFonts w:hint="eastAsia" w:cs="Times New Roman"/>
                <w:sz w:val="18"/>
                <w:szCs w:val="18"/>
                <w:highlight w:val="none"/>
                <w:lang w:val="zh-TW" w:bidi="zh-TW"/>
              </w:rPr>
              <w:t>党政机关</w:t>
            </w:r>
          </w:p>
          <w:p w14:paraId="44B290DB">
            <w:pPr>
              <w:snapToGrid w:val="0"/>
              <w:spacing w:line="240" w:lineRule="auto"/>
              <w:jc w:val="center"/>
              <w:rPr>
                <w:rFonts w:ascii="宋体" w:hAnsi="宋体"/>
                <w:sz w:val="18"/>
                <w:szCs w:val="18"/>
                <w:highlight w:val="none"/>
              </w:rPr>
            </w:pPr>
            <w:r>
              <w:rPr>
                <w:rFonts w:hint="eastAsia" w:ascii="宋体" w:hAnsi="宋体" w:cs="宋体"/>
                <w:sz w:val="18"/>
                <w:szCs w:val="18"/>
                <w:highlight w:val="none"/>
                <w:lang w:val="zh-TW" w:bidi="zh-TW"/>
              </w:rPr>
              <w:t>面积分类</w:t>
            </w:r>
          </w:p>
        </w:tc>
        <w:tc>
          <w:tcPr>
            <w:tcW w:w="6289" w:type="dxa"/>
            <w:gridSpan w:val="3"/>
            <w:shd w:val="clear" w:color="auto" w:fill="FFFFFF"/>
            <w:vAlign w:val="center"/>
          </w:tcPr>
          <w:p w14:paraId="02AC3F8D">
            <w:pPr>
              <w:pStyle w:val="231"/>
              <w:adjustRightInd w:val="0"/>
              <w:snapToGrid w:val="0"/>
              <w:spacing w:after="0" w:line="240" w:lineRule="auto"/>
              <w:ind w:firstLine="0"/>
              <w:jc w:val="center"/>
              <w:rPr>
                <w:rFonts w:cs="Times New Roman"/>
                <w:sz w:val="18"/>
                <w:szCs w:val="18"/>
                <w:highlight w:val="none"/>
                <w:lang w:val="zh-TW" w:bidi="zh-TW"/>
              </w:rPr>
            </w:pPr>
            <w:r>
              <w:rPr>
                <w:rFonts w:cs="Times New Roman"/>
                <w:sz w:val="18"/>
                <w:szCs w:val="18"/>
                <w:highlight w:val="none"/>
                <w:lang w:val="zh-TW" w:eastAsia="zh-TW" w:bidi="zh-TW"/>
              </w:rPr>
              <w:t>单位建筑面积</w:t>
            </w:r>
            <w:r>
              <w:rPr>
                <w:rFonts w:hint="eastAsia" w:cs="Times New Roman"/>
                <w:sz w:val="18"/>
                <w:szCs w:val="18"/>
                <w:highlight w:val="none"/>
                <w:lang w:val="zh-TW" w:bidi="zh-TW"/>
              </w:rPr>
              <w:t>非供暖能耗</w:t>
            </w:r>
          </w:p>
        </w:tc>
      </w:tr>
      <w:tr w14:paraId="56C0CA9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blCellMar>
            <w:top w:w="0" w:type="dxa"/>
            <w:left w:w="10" w:type="dxa"/>
            <w:bottom w:w="0" w:type="dxa"/>
            <w:right w:w="10" w:type="dxa"/>
          </w:tblCellMar>
        </w:tblPrEx>
        <w:trPr>
          <w:trHeight w:val="302" w:hRule="atLeast"/>
          <w:jc w:val="center"/>
        </w:trPr>
        <w:tc>
          <w:tcPr>
            <w:tcW w:w="1533" w:type="dxa"/>
            <w:vMerge w:val="continue"/>
            <w:shd w:val="clear" w:color="auto" w:fill="FFFFFF"/>
            <w:vAlign w:val="center"/>
          </w:tcPr>
          <w:p w14:paraId="62610565">
            <w:pPr>
              <w:snapToGrid w:val="0"/>
              <w:spacing w:line="240" w:lineRule="auto"/>
              <w:jc w:val="center"/>
              <w:rPr>
                <w:rFonts w:ascii="宋体" w:hAnsi="宋体"/>
                <w:sz w:val="18"/>
                <w:szCs w:val="18"/>
                <w:highlight w:val="none"/>
                <w:lang w:eastAsia="zh-TW"/>
              </w:rPr>
            </w:pPr>
          </w:p>
        </w:tc>
        <w:tc>
          <w:tcPr>
            <w:tcW w:w="2153" w:type="dxa"/>
            <w:shd w:val="clear" w:color="auto" w:fill="FFFFFF"/>
            <w:vAlign w:val="center"/>
          </w:tcPr>
          <w:p w14:paraId="76E42A4E">
            <w:pPr>
              <w:pStyle w:val="233"/>
              <w:adjustRightInd w:val="0"/>
              <w:snapToGrid w:val="0"/>
              <w:spacing w:before="0"/>
              <w:jc w:val="center"/>
              <w:rPr>
                <w:rFonts w:cs="Times New Roman"/>
                <w:sz w:val="18"/>
                <w:szCs w:val="18"/>
                <w:highlight w:val="none"/>
              </w:rPr>
            </w:pPr>
            <w:r>
              <w:rPr>
                <w:rFonts w:cs="Times New Roman"/>
                <w:sz w:val="18"/>
                <w:szCs w:val="18"/>
                <w:highlight w:val="none"/>
              </w:rPr>
              <w:t>约束值</w:t>
            </w:r>
          </w:p>
        </w:tc>
        <w:tc>
          <w:tcPr>
            <w:tcW w:w="2175" w:type="dxa"/>
            <w:shd w:val="clear" w:color="auto" w:fill="FFFFFF"/>
            <w:vAlign w:val="center"/>
          </w:tcPr>
          <w:p w14:paraId="7CAF430B">
            <w:pPr>
              <w:pStyle w:val="233"/>
              <w:adjustRightInd w:val="0"/>
              <w:snapToGrid w:val="0"/>
              <w:spacing w:before="0"/>
              <w:jc w:val="center"/>
              <w:rPr>
                <w:rFonts w:cs="Times New Roman"/>
                <w:sz w:val="18"/>
                <w:szCs w:val="18"/>
                <w:highlight w:val="none"/>
              </w:rPr>
            </w:pPr>
            <w:r>
              <w:rPr>
                <w:rFonts w:cs="Times New Roman"/>
                <w:sz w:val="18"/>
                <w:szCs w:val="18"/>
                <w:highlight w:val="none"/>
              </w:rPr>
              <w:t>基准值</w:t>
            </w:r>
          </w:p>
        </w:tc>
        <w:tc>
          <w:tcPr>
            <w:tcW w:w="1961" w:type="dxa"/>
            <w:shd w:val="clear" w:color="auto" w:fill="FFFFFF"/>
            <w:vAlign w:val="center"/>
          </w:tcPr>
          <w:p w14:paraId="6125500A">
            <w:pPr>
              <w:pStyle w:val="233"/>
              <w:adjustRightInd w:val="0"/>
              <w:snapToGrid w:val="0"/>
              <w:spacing w:before="0"/>
              <w:jc w:val="center"/>
              <w:rPr>
                <w:rFonts w:cs="Times New Roman"/>
                <w:sz w:val="18"/>
                <w:szCs w:val="18"/>
                <w:highlight w:val="none"/>
              </w:rPr>
            </w:pPr>
            <w:r>
              <w:rPr>
                <w:rFonts w:cs="Times New Roman"/>
                <w:sz w:val="18"/>
                <w:szCs w:val="18"/>
                <w:highlight w:val="none"/>
              </w:rPr>
              <w:t>引导值</w:t>
            </w:r>
          </w:p>
        </w:tc>
      </w:tr>
      <w:tr w14:paraId="1E32098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 w:type="dxa"/>
            <w:bottom w:w="0" w:type="dxa"/>
            <w:right w:w="10" w:type="dxa"/>
          </w:tblCellMar>
        </w:tblPrEx>
        <w:trPr>
          <w:trHeight w:val="302" w:hRule="atLeast"/>
          <w:jc w:val="center"/>
        </w:trPr>
        <w:tc>
          <w:tcPr>
            <w:tcW w:w="1533" w:type="dxa"/>
            <w:shd w:val="clear" w:color="auto" w:fill="FFFFFF"/>
            <w:vAlign w:val="center"/>
          </w:tcPr>
          <w:p w14:paraId="13BEE64C">
            <w:pPr>
              <w:pStyle w:val="231"/>
              <w:adjustRightInd w:val="0"/>
              <w:snapToGrid w:val="0"/>
              <w:spacing w:after="0" w:line="240" w:lineRule="auto"/>
              <w:ind w:firstLine="0"/>
              <w:jc w:val="center"/>
              <w:rPr>
                <w:rFonts w:cs="Times New Roman"/>
                <w:sz w:val="18"/>
                <w:szCs w:val="18"/>
                <w:highlight w:val="none"/>
              </w:rPr>
            </w:pPr>
            <w:r>
              <w:rPr>
                <w:rFonts w:hint="eastAsia" w:cs="Times New Roman"/>
                <w:sz w:val="18"/>
                <w:szCs w:val="18"/>
                <w:highlight w:val="none"/>
                <w:lang w:val="zh-TW" w:bidi="zh-TW"/>
              </w:rPr>
              <w:t>大中型机构</w:t>
            </w:r>
          </w:p>
        </w:tc>
        <w:tc>
          <w:tcPr>
            <w:tcW w:w="2153" w:type="dxa"/>
            <w:shd w:val="clear" w:color="auto" w:fill="FFFFFF"/>
            <w:vAlign w:val="center"/>
          </w:tcPr>
          <w:p w14:paraId="4943E41E">
            <w:pPr>
              <w:snapToGrid w:val="0"/>
              <w:spacing w:line="240" w:lineRule="auto"/>
              <w:jc w:val="center"/>
              <w:rPr>
                <w:rFonts w:ascii="宋体" w:hAnsi="宋体"/>
                <w:sz w:val="18"/>
                <w:szCs w:val="18"/>
                <w:highlight w:val="none"/>
              </w:rPr>
            </w:pPr>
            <w:r>
              <w:rPr>
                <w:rFonts w:hint="eastAsia" w:ascii="宋体" w:hAnsi="宋体"/>
                <w:sz w:val="18"/>
                <w:szCs w:val="18"/>
                <w:highlight w:val="none"/>
              </w:rPr>
              <w:t>8.65</w:t>
            </w:r>
          </w:p>
        </w:tc>
        <w:tc>
          <w:tcPr>
            <w:tcW w:w="2175" w:type="dxa"/>
            <w:shd w:val="clear" w:color="auto" w:fill="FFFFFF"/>
            <w:vAlign w:val="center"/>
          </w:tcPr>
          <w:p w14:paraId="2F101EB5">
            <w:pPr>
              <w:snapToGrid w:val="0"/>
              <w:spacing w:line="240" w:lineRule="auto"/>
              <w:jc w:val="center"/>
              <w:rPr>
                <w:rFonts w:ascii="宋体" w:hAnsi="宋体"/>
                <w:sz w:val="18"/>
                <w:szCs w:val="18"/>
                <w:highlight w:val="none"/>
              </w:rPr>
            </w:pPr>
            <w:r>
              <w:rPr>
                <w:rFonts w:hint="eastAsia" w:ascii="宋体" w:hAnsi="宋体"/>
                <w:sz w:val="18"/>
                <w:szCs w:val="18"/>
                <w:highlight w:val="none"/>
              </w:rPr>
              <w:t>4.77</w:t>
            </w:r>
          </w:p>
        </w:tc>
        <w:tc>
          <w:tcPr>
            <w:tcW w:w="1961" w:type="dxa"/>
            <w:shd w:val="clear" w:color="auto" w:fill="FFFFFF"/>
            <w:vAlign w:val="center"/>
          </w:tcPr>
          <w:p w14:paraId="7D0C2F3A">
            <w:pPr>
              <w:snapToGrid w:val="0"/>
              <w:spacing w:line="240" w:lineRule="auto"/>
              <w:jc w:val="center"/>
              <w:rPr>
                <w:rFonts w:ascii="宋体" w:hAnsi="宋体"/>
                <w:sz w:val="18"/>
                <w:szCs w:val="18"/>
                <w:highlight w:val="none"/>
              </w:rPr>
            </w:pPr>
            <w:r>
              <w:rPr>
                <w:rFonts w:hint="eastAsia" w:ascii="宋体" w:hAnsi="宋体"/>
                <w:sz w:val="18"/>
                <w:szCs w:val="18"/>
                <w:highlight w:val="none"/>
              </w:rPr>
              <w:t>1.93</w:t>
            </w:r>
          </w:p>
        </w:tc>
      </w:tr>
      <w:tr w14:paraId="293F79F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blCellMar>
            <w:top w:w="0" w:type="dxa"/>
            <w:left w:w="10" w:type="dxa"/>
            <w:bottom w:w="0" w:type="dxa"/>
            <w:right w:w="10" w:type="dxa"/>
          </w:tblCellMar>
        </w:tblPrEx>
        <w:trPr>
          <w:trHeight w:val="302" w:hRule="atLeast"/>
          <w:jc w:val="center"/>
        </w:trPr>
        <w:tc>
          <w:tcPr>
            <w:tcW w:w="1533" w:type="dxa"/>
            <w:shd w:val="clear" w:color="auto" w:fill="FFFFFF"/>
            <w:vAlign w:val="center"/>
          </w:tcPr>
          <w:p w14:paraId="34BD482C">
            <w:pPr>
              <w:pStyle w:val="231"/>
              <w:adjustRightInd w:val="0"/>
              <w:snapToGrid w:val="0"/>
              <w:spacing w:after="0" w:line="240" w:lineRule="auto"/>
              <w:ind w:firstLine="0"/>
              <w:jc w:val="center"/>
              <w:rPr>
                <w:rFonts w:cs="Times New Roman"/>
                <w:sz w:val="18"/>
                <w:szCs w:val="18"/>
                <w:highlight w:val="none"/>
              </w:rPr>
            </w:pPr>
            <w:r>
              <w:rPr>
                <w:rFonts w:hint="eastAsia" w:cs="Times New Roman"/>
                <w:sz w:val="18"/>
                <w:szCs w:val="18"/>
                <w:highlight w:val="none"/>
                <w:lang w:val="zh-TW" w:bidi="zh-TW"/>
              </w:rPr>
              <w:t>小型机构</w:t>
            </w:r>
          </w:p>
        </w:tc>
        <w:tc>
          <w:tcPr>
            <w:tcW w:w="2153" w:type="dxa"/>
            <w:shd w:val="clear" w:color="auto" w:fill="FFFFFF"/>
            <w:vAlign w:val="center"/>
          </w:tcPr>
          <w:p w14:paraId="31BB8D9D">
            <w:pPr>
              <w:snapToGrid w:val="0"/>
              <w:spacing w:line="240" w:lineRule="auto"/>
              <w:jc w:val="center"/>
              <w:rPr>
                <w:rFonts w:ascii="宋体" w:hAnsi="宋体"/>
                <w:sz w:val="18"/>
                <w:szCs w:val="18"/>
                <w:highlight w:val="none"/>
              </w:rPr>
            </w:pPr>
            <w:r>
              <w:rPr>
                <w:rFonts w:hint="eastAsia" w:ascii="宋体" w:hAnsi="宋体"/>
                <w:sz w:val="18"/>
                <w:szCs w:val="18"/>
                <w:highlight w:val="none"/>
              </w:rPr>
              <w:t>10.58</w:t>
            </w:r>
          </w:p>
        </w:tc>
        <w:tc>
          <w:tcPr>
            <w:tcW w:w="2175" w:type="dxa"/>
            <w:shd w:val="clear" w:color="auto" w:fill="FFFFFF"/>
            <w:vAlign w:val="center"/>
          </w:tcPr>
          <w:p w14:paraId="06075460">
            <w:pPr>
              <w:snapToGrid w:val="0"/>
              <w:spacing w:line="240" w:lineRule="auto"/>
              <w:jc w:val="center"/>
              <w:rPr>
                <w:rFonts w:ascii="宋体" w:hAnsi="宋体"/>
                <w:sz w:val="18"/>
                <w:szCs w:val="18"/>
                <w:highlight w:val="none"/>
              </w:rPr>
            </w:pPr>
            <w:r>
              <w:rPr>
                <w:rFonts w:hint="eastAsia" w:ascii="宋体" w:hAnsi="宋体"/>
                <w:sz w:val="18"/>
                <w:szCs w:val="18"/>
                <w:highlight w:val="none"/>
              </w:rPr>
              <w:t>6.28</w:t>
            </w:r>
          </w:p>
        </w:tc>
        <w:tc>
          <w:tcPr>
            <w:tcW w:w="1961" w:type="dxa"/>
            <w:shd w:val="clear" w:color="auto" w:fill="FFFFFF"/>
            <w:vAlign w:val="center"/>
          </w:tcPr>
          <w:p w14:paraId="3E7A3965">
            <w:pPr>
              <w:snapToGrid w:val="0"/>
              <w:spacing w:line="240" w:lineRule="auto"/>
              <w:jc w:val="center"/>
              <w:rPr>
                <w:rFonts w:ascii="宋体" w:hAnsi="宋体"/>
                <w:sz w:val="18"/>
                <w:szCs w:val="18"/>
                <w:highlight w:val="none"/>
              </w:rPr>
            </w:pPr>
            <w:r>
              <w:rPr>
                <w:rFonts w:hint="eastAsia" w:ascii="宋体" w:hAnsi="宋体"/>
                <w:sz w:val="18"/>
                <w:szCs w:val="18"/>
                <w:highlight w:val="none"/>
              </w:rPr>
              <w:t>1.93</w:t>
            </w:r>
          </w:p>
        </w:tc>
      </w:tr>
    </w:tbl>
    <w:p w14:paraId="32846C5D">
      <w:pPr>
        <w:pStyle w:val="179"/>
        <w:rPr>
          <w:highlight w:val="none"/>
        </w:rPr>
      </w:pPr>
      <w:r>
        <w:rPr>
          <w:rFonts w:hint="eastAsia"/>
          <w:highlight w:val="none"/>
        </w:rPr>
        <w:t>一般党政机关能耗定额指标按建筑面积大小划分为：大中型机构（大于等于5000平方米），小型机构（小于5000平方米）。</w:t>
      </w:r>
    </w:p>
    <w:p w14:paraId="2A01ED9D">
      <w:pPr>
        <w:pStyle w:val="56"/>
        <w:ind w:firstLine="420"/>
        <w:rPr>
          <w:highlight w:val="none"/>
        </w:rPr>
      </w:pPr>
    </w:p>
    <w:p w14:paraId="5AA78CBE">
      <w:pPr>
        <w:pStyle w:val="165"/>
        <w:rPr>
          <w:highlight w:val="none"/>
        </w:rPr>
      </w:pPr>
      <w:r>
        <w:rPr>
          <w:rFonts w:hint="eastAsia"/>
          <w:highlight w:val="none"/>
        </w:rPr>
        <w:t>特殊党政机关单位建筑面积非供暖能耗定额指标的约束值、基准值和引导值应符合表4的规定。</w:t>
      </w:r>
    </w:p>
    <w:p w14:paraId="3B7C1663">
      <w:pPr>
        <w:pStyle w:val="112"/>
        <w:spacing w:before="156" w:after="156"/>
        <w:rPr>
          <w:highlight w:val="none"/>
        </w:rPr>
      </w:pPr>
      <w:r>
        <w:rPr>
          <w:rFonts w:hint="eastAsia"/>
          <w:highlight w:val="none"/>
        </w:rPr>
        <w:t xml:space="preserve"> </w:t>
      </w:r>
      <w:r>
        <w:rPr>
          <w:rFonts w:hint="eastAsia" w:hAnsi="黑体"/>
          <w:highlight w:val="none"/>
        </w:rPr>
        <w:t>特殊党政机关</w:t>
      </w:r>
      <w:r>
        <w:rPr>
          <w:rFonts w:hint="eastAsia"/>
          <w:highlight w:val="none"/>
        </w:rPr>
        <w:t>单位建筑面积非供暖能耗定额</w:t>
      </w:r>
    </w:p>
    <w:p w14:paraId="41322D91">
      <w:pPr>
        <w:pStyle w:val="56"/>
        <w:ind w:firstLine="360"/>
        <w:jc w:val="right"/>
        <w:rPr>
          <w:sz w:val="18"/>
          <w:szCs w:val="18"/>
          <w:highlight w:val="none"/>
        </w:rPr>
      </w:pPr>
      <w:r>
        <w:rPr>
          <w:rFonts w:hint="eastAsia"/>
          <w:sz w:val="18"/>
          <w:szCs w:val="18"/>
          <w:highlight w:val="none"/>
        </w:rPr>
        <w:t>单位：</w:t>
      </w:r>
      <w:r>
        <w:rPr>
          <w:sz w:val="18"/>
          <w:szCs w:val="18"/>
          <w:highlight w:val="none"/>
        </w:rPr>
        <w:t>kgce/(m</w:t>
      </w:r>
      <w:r>
        <w:rPr>
          <w:sz w:val="18"/>
          <w:szCs w:val="18"/>
          <w:highlight w:val="none"/>
          <w:vertAlign w:val="superscript"/>
        </w:rPr>
        <w:t>2</w:t>
      </w:r>
      <w:r>
        <w:rPr>
          <w:sz w:val="18"/>
          <w:szCs w:val="18"/>
          <w:highlight w:val="none"/>
        </w:rPr>
        <w:t>﹒a)</w:t>
      </w:r>
    </w:p>
    <w:tbl>
      <w:tblPr>
        <w:tblStyle w:val="26"/>
        <w:tblW w:w="78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blLayout w:type="autofit"/>
        <w:tblCellMar>
          <w:top w:w="0" w:type="dxa"/>
          <w:left w:w="10" w:type="dxa"/>
          <w:bottom w:w="0" w:type="dxa"/>
          <w:right w:w="10" w:type="dxa"/>
        </w:tblCellMar>
      </w:tblPr>
      <w:tblGrid>
        <w:gridCol w:w="1533"/>
        <w:gridCol w:w="2153"/>
        <w:gridCol w:w="2175"/>
        <w:gridCol w:w="1961"/>
      </w:tblGrid>
      <w:tr w14:paraId="344B940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blCellMar>
            <w:top w:w="0" w:type="dxa"/>
            <w:left w:w="10" w:type="dxa"/>
            <w:bottom w:w="0" w:type="dxa"/>
            <w:right w:w="10" w:type="dxa"/>
          </w:tblCellMar>
        </w:tblPrEx>
        <w:trPr>
          <w:trHeight w:val="302" w:hRule="atLeast"/>
          <w:jc w:val="center"/>
        </w:trPr>
        <w:tc>
          <w:tcPr>
            <w:tcW w:w="1533" w:type="dxa"/>
            <w:vMerge w:val="restart"/>
            <w:shd w:val="clear" w:color="auto" w:fill="FFFFFF"/>
            <w:vAlign w:val="center"/>
          </w:tcPr>
          <w:p w14:paraId="4C38B72C">
            <w:pPr>
              <w:pStyle w:val="231"/>
              <w:adjustRightInd w:val="0"/>
              <w:snapToGrid w:val="0"/>
              <w:spacing w:after="0" w:line="240" w:lineRule="auto"/>
              <w:ind w:firstLine="0"/>
              <w:jc w:val="center"/>
              <w:rPr>
                <w:rFonts w:hint="eastAsia" w:cs="Times New Roman"/>
                <w:sz w:val="18"/>
                <w:szCs w:val="18"/>
                <w:highlight w:val="none"/>
                <w:lang w:val="zh-TW" w:bidi="zh-TW"/>
              </w:rPr>
            </w:pPr>
            <w:r>
              <w:rPr>
                <w:rFonts w:hint="eastAsia" w:cs="Times New Roman"/>
                <w:sz w:val="18"/>
                <w:szCs w:val="18"/>
                <w:highlight w:val="none"/>
                <w:lang w:val="zh-TW" w:bidi="zh-TW"/>
              </w:rPr>
              <w:t>党政机关</w:t>
            </w:r>
          </w:p>
          <w:p w14:paraId="0E397269">
            <w:pPr>
              <w:snapToGrid w:val="0"/>
              <w:spacing w:line="240" w:lineRule="auto"/>
              <w:jc w:val="center"/>
              <w:rPr>
                <w:rFonts w:ascii="宋体" w:hAnsi="宋体"/>
                <w:sz w:val="18"/>
                <w:szCs w:val="18"/>
                <w:highlight w:val="none"/>
              </w:rPr>
            </w:pPr>
            <w:r>
              <w:rPr>
                <w:rFonts w:hint="eastAsia" w:ascii="宋体" w:hAnsi="宋体" w:cs="宋体"/>
                <w:sz w:val="18"/>
                <w:szCs w:val="18"/>
                <w:highlight w:val="none"/>
                <w:lang w:val="zh-TW" w:bidi="zh-TW"/>
              </w:rPr>
              <w:t>面积分类</w:t>
            </w:r>
          </w:p>
        </w:tc>
        <w:tc>
          <w:tcPr>
            <w:tcW w:w="6289" w:type="dxa"/>
            <w:gridSpan w:val="3"/>
            <w:shd w:val="clear" w:color="auto" w:fill="FFFFFF"/>
            <w:vAlign w:val="center"/>
          </w:tcPr>
          <w:p w14:paraId="7EA5CB00">
            <w:pPr>
              <w:pStyle w:val="231"/>
              <w:adjustRightInd w:val="0"/>
              <w:snapToGrid w:val="0"/>
              <w:spacing w:after="0" w:line="240" w:lineRule="auto"/>
              <w:ind w:firstLine="0"/>
              <w:jc w:val="center"/>
              <w:rPr>
                <w:rFonts w:cs="Times New Roman"/>
                <w:sz w:val="18"/>
                <w:szCs w:val="18"/>
                <w:highlight w:val="none"/>
                <w:lang w:val="zh-TW" w:bidi="zh-TW"/>
              </w:rPr>
            </w:pPr>
            <w:r>
              <w:rPr>
                <w:rFonts w:cs="Times New Roman"/>
                <w:sz w:val="18"/>
                <w:szCs w:val="18"/>
                <w:highlight w:val="none"/>
                <w:lang w:val="zh-TW" w:eastAsia="zh-TW" w:bidi="zh-TW"/>
              </w:rPr>
              <w:t>单位建筑面积</w:t>
            </w:r>
            <w:r>
              <w:rPr>
                <w:rFonts w:hint="eastAsia" w:cs="Times New Roman"/>
                <w:sz w:val="18"/>
                <w:szCs w:val="18"/>
                <w:highlight w:val="none"/>
                <w:lang w:val="zh-TW" w:bidi="zh-TW"/>
              </w:rPr>
              <w:t>非供暖能耗</w:t>
            </w:r>
          </w:p>
        </w:tc>
      </w:tr>
      <w:tr w14:paraId="527CAB6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blCellMar>
            <w:top w:w="0" w:type="dxa"/>
            <w:left w:w="10" w:type="dxa"/>
            <w:bottom w:w="0" w:type="dxa"/>
            <w:right w:w="10" w:type="dxa"/>
          </w:tblCellMar>
        </w:tblPrEx>
        <w:trPr>
          <w:trHeight w:val="302" w:hRule="atLeast"/>
          <w:jc w:val="center"/>
        </w:trPr>
        <w:tc>
          <w:tcPr>
            <w:tcW w:w="1533" w:type="dxa"/>
            <w:vMerge w:val="continue"/>
            <w:shd w:val="clear" w:color="auto" w:fill="FFFFFF"/>
            <w:vAlign w:val="center"/>
          </w:tcPr>
          <w:p w14:paraId="75B13EBC">
            <w:pPr>
              <w:snapToGrid w:val="0"/>
              <w:spacing w:line="240" w:lineRule="auto"/>
              <w:jc w:val="center"/>
              <w:rPr>
                <w:rFonts w:ascii="宋体" w:hAnsi="宋体"/>
                <w:sz w:val="18"/>
                <w:szCs w:val="18"/>
                <w:highlight w:val="none"/>
                <w:lang w:eastAsia="zh-TW"/>
              </w:rPr>
            </w:pPr>
          </w:p>
        </w:tc>
        <w:tc>
          <w:tcPr>
            <w:tcW w:w="2153" w:type="dxa"/>
            <w:shd w:val="clear" w:color="auto" w:fill="FFFFFF"/>
            <w:vAlign w:val="center"/>
          </w:tcPr>
          <w:p w14:paraId="5D3C4F8C">
            <w:pPr>
              <w:pStyle w:val="233"/>
              <w:adjustRightInd w:val="0"/>
              <w:snapToGrid w:val="0"/>
              <w:spacing w:before="0"/>
              <w:jc w:val="center"/>
              <w:rPr>
                <w:rFonts w:cs="Times New Roman"/>
                <w:sz w:val="18"/>
                <w:szCs w:val="18"/>
                <w:highlight w:val="none"/>
              </w:rPr>
            </w:pPr>
            <w:r>
              <w:rPr>
                <w:rFonts w:cs="Times New Roman"/>
                <w:sz w:val="18"/>
                <w:szCs w:val="18"/>
                <w:highlight w:val="none"/>
              </w:rPr>
              <w:t>约束值</w:t>
            </w:r>
          </w:p>
        </w:tc>
        <w:tc>
          <w:tcPr>
            <w:tcW w:w="2175" w:type="dxa"/>
            <w:shd w:val="clear" w:color="auto" w:fill="FFFFFF"/>
            <w:vAlign w:val="center"/>
          </w:tcPr>
          <w:p w14:paraId="00F0B195">
            <w:pPr>
              <w:pStyle w:val="233"/>
              <w:adjustRightInd w:val="0"/>
              <w:snapToGrid w:val="0"/>
              <w:spacing w:before="0"/>
              <w:jc w:val="center"/>
              <w:rPr>
                <w:rFonts w:cs="Times New Roman"/>
                <w:sz w:val="18"/>
                <w:szCs w:val="18"/>
                <w:highlight w:val="none"/>
              </w:rPr>
            </w:pPr>
            <w:r>
              <w:rPr>
                <w:rFonts w:cs="Times New Roman"/>
                <w:sz w:val="18"/>
                <w:szCs w:val="18"/>
                <w:highlight w:val="none"/>
              </w:rPr>
              <w:t>基准值</w:t>
            </w:r>
          </w:p>
        </w:tc>
        <w:tc>
          <w:tcPr>
            <w:tcW w:w="1961" w:type="dxa"/>
            <w:shd w:val="clear" w:color="auto" w:fill="FFFFFF"/>
            <w:vAlign w:val="center"/>
          </w:tcPr>
          <w:p w14:paraId="04EB876A">
            <w:pPr>
              <w:pStyle w:val="233"/>
              <w:adjustRightInd w:val="0"/>
              <w:snapToGrid w:val="0"/>
              <w:spacing w:before="0"/>
              <w:jc w:val="center"/>
              <w:rPr>
                <w:rFonts w:cs="Times New Roman"/>
                <w:sz w:val="18"/>
                <w:szCs w:val="18"/>
                <w:highlight w:val="none"/>
              </w:rPr>
            </w:pPr>
            <w:r>
              <w:rPr>
                <w:rFonts w:cs="Times New Roman"/>
                <w:sz w:val="18"/>
                <w:szCs w:val="18"/>
                <w:highlight w:val="none"/>
              </w:rPr>
              <w:t>引导值</w:t>
            </w:r>
          </w:p>
        </w:tc>
      </w:tr>
      <w:tr w14:paraId="2B64B7A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 w:type="dxa"/>
            <w:bottom w:w="0" w:type="dxa"/>
            <w:right w:w="10" w:type="dxa"/>
          </w:tblCellMar>
        </w:tblPrEx>
        <w:trPr>
          <w:trHeight w:val="302" w:hRule="atLeast"/>
          <w:jc w:val="center"/>
        </w:trPr>
        <w:tc>
          <w:tcPr>
            <w:tcW w:w="1533" w:type="dxa"/>
            <w:shd w:val="clear" w:color="auto" w:fill="FFFFFF"/>
            <w:vAlign w:val="center"/>
          </w:tcPr>
          <w:p w14:paraId="0F608B4E">
            <w:pPr>
              <w:pStyle w:val="231"/>
              <w:adjustRightInd w:val="0"/>
              <w:snapToGrid w:val="0"/>
              <w:spacing w:after="0" w:line="240" w:lineRule="auto"/>
              <w:ind w:firstLine="0"/>
              <w:jc w:val="center"/>
              <w:rPr>
                <w:rFonts w:cs="Times New Roman"/>
                <w:sz w:val="18"/>
                <w:szCs w:val="18"/>
                <w:highlight w:val="none"/>
              </w:rPr>
            </w:pPr>
            <w:r>
              <w:rPr>
                <w:rFonts w:hint="eastAsia" w:cs="Times New Roman"/>
                <w:sz w:val="18"/>
                <w:szCs w:val="18"/>
                <w:highlight w:val="none"/>
                <w:lang w:val="zh-TW" w:bidi="zh-TW"/>
              </w:rPr>
              <w:t>大中型机构</w:t>
            </w:r>
          </w:p>
        </w:tc>
        <w:tc>
          <w:tcPr>
            <w:tcW w:w="2153" w:type="dxa"/>
            <w:shd w:val="clear" w:color="auto" w:fill="FFFFFF"/>
            <w:vAlign w:val="center"/>
          </w:tcPr>
          <w:p w14:paraId="5B67BD80">
            <w:pPr>
              <w:snapToGrid w:val="0"/>
              <w:spacing w:line="240" w:lineRule="auto"/>
              <w:jc w:val="center"/>
              <w:rPr>
                <w:rFonts w:ascii="宋体" w:hAnsi="宋体"/>
                <w:sz w:val="18"/>
                <w:szCs w:val="18"/>
                <w:highlight w:val="none"/>
              </w:rPr>
            </w:pPr>
            <w:r>
              <w:rPr>
                <w:rFonts w:hint="eastAsia" w:ascii="宋体" w:hAnsi="宋体"/>
                <w:sz w:val="18"/>
                <w:szCs w:val="18"/>
                <w:highlight w:val="none"/>
              </w:rPr>
              <w:t>15.78</w:t>
            </w:r>
          </w:p>
        </w:tc>
        <w:tc>
          <w:tcPr>
            <w:tcW w:w="2175" w:type="dxa"/>
            <w:shd w:val="clear" w:color="auto" w:fill="FFFFFF"/>
            <w:vAlign w:val="center"/>
          </w:tcPr>
          <w:p w14:paraId="4EB42AF4">
            <w:pPr>
              <w:snapToGrid w:val="0"/>
              <w:spacing w:line="240" w:lineRule="auto"/>
              <w:jc w:val="center"/>
              <w:rPr>
                <w:rFonts w:ascii="宋体" w:hAnsi="宋体"/>
                <w:sz w:val="18"/>
                <w:szCs w:val="18"/>
                <w:highlight w:val="none"/>
              </w:rPr>
            </w:pPr>
            <w:r>
              <w:rPr>
                <w:rFonts w:hint="eastAsia" w:ascii="宋体" w:hAnsi="宋体"/>
                <w:sz w:val="18"/>
                <w:szCs w:val="18"/>
                <w:highlight w:val="none"/>
              </w:rPr>
              <w:t>8.12</w:t>
            </w:r>
          </w:p>
        </w:tc>
        <w:tc>
          <w:tcPr>
            <w:tcW w:w="1961" w:type="dxa"/>
            <w:shd w:val="clear" w:color="auto" w:fill="FFFFFF"/>
            <w:vAlign w:val="center"/>
          </w:tcPr>
          <w:p w14:paraId="57B85BE9">
            <w:pPr>
              <w:snapToGrid w:val="0"/>
              <w:spacing w:line="240" w:lineRule="auto"/>
              <w:jc w:val="center"/>
              <w:rPr>
                <w:rFonts w:ascii="宋体" w:hAnsi="宋体"/>
                <w:sz w:val="18"/>
                <w:szCs w:val="18"/>
                <w:highlight w:val="none"/>
              </w:rPr>
            </w:pPr>
            <w:r>
              <w:rPr>
                <w:rFonts w:hint="eastAsia" w:ascii="宋体" w:hAnsi="宋体"/>
                <w:sz w:val="18"/>
                <w:szCs w:val="18"/>
                <w:highlight w:val="none"/>
              </w:rPr>
              <w:t>3.98</w:t>
            </w:r>
          </w:p>
        </w:tc>
      </w:tr>
      <w:tr w14:paraId="78A629A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blCellMar>
            <w:top w:w="0" w:type="dxa"/>
            <w:left w:w="10" w:type="dxa"/>
            <w:bottom w:w="0" w:type="dxa"/>
            <w:right w:w="10" w:type="dxa"/>
          </w:tblCellMar>
        </w:tblPrEx>
        <w:trPr>
          <w:trHeight w:val="302" w:hRule="atLeast"/>
          <w:jc w:val="center"/>
        </w:trPr>
        <w:tc>
          <w:tcPr>
            <w:tcW w:w="1533" w:type="dxa"/>
            <w:shd w:val="clear" w:color="auto" w:fill="FFFFFF"/>
            <w:vAlign w:val="center"/>
          </w:tcPr>
          <w:p w14:paraId="7F58E5F2">
            <w:pPr>
              <w:pStyle w:val="231"/>
              <w:adjustRightInd w:val="0"/>
              <w:snapToGrid w:val="0"/>
              <w:spacing w:after="0" w:line="240" w:lineRule="auto"/>
              <w:ind w:firstLine="0"/>
              <w:jc w:val="center"/>
              <w:rPr>
                <w:rFonts w:cs="Times New Roman"/>
                <w:sz w:val="18"/>
                <w:szCs w:val="18"/>
                <w:highlight w:val="none"/>
              </w:rPr>
            </w:pPr>
            <w:r>
              <w:rPr>
                <w:rFonts w:hint="eastAsia" w:cs="Times New Roman"/>
                <w:sz w:val="18"/>
                <w:szCs w:val="18"/>
                <w:highlight w:val="none"/>
                <w:lang w:val="zh-TW" w:bidi="zh-TW"/>
              </w:rPr>
              <w:t>小型机构</w:t>
            </w:r>
          </w:p>
        </w:tc>
        <w:tc>
          <w:tcPr>
            <w:tcW w:w="2153" w:type="dxa"/>
            <w:shd w:val="clear" w:color="auto" w:fill="FFFFFF"/>
            <w:vAlign w:val="center"/>
          </w:tcPr>
          <w:p w14:paraId="30A51018">
            <w:pPr>
              <w:snapToGrid w:val="0"/>
              <w:spacing w:line="240" w:lineRule="auto"/>
              <w:jc w:val="center"/>
              <w:rPr>
                <w:rFonts w:ascii="宋体" w:hAnsi="宋体"/>
                <w:sz w:val="18"/>
                <w:szCs w:val="18"/>
                <w:highlight w:val="none"/>
              </w:rPr>
            </w:pPr>
            <w:r>
              <w:rPr>
                <w:rFonts w:hint="eastAsia" w:ascii="宋体" w:hAnsi="宋体"/>
                <w:sz w:val="18"/>
                <w:szCs w:val="18"/>
                <w:highlight w:val="none"/>
              </w:rPr>
              <w:t>12.30</w:t>
            </w:r>
          </w:p>
        </w:tc>
        <w:tc>
          <w:tcPr>
            <w:tcW w:w="2175" w:type="dxa"/>
            <w:shd w:val="clear" w:color="auto" w:fill="FFFFFF"/>
            <w:vAlign w:val="center"/>
          </w:tcPr>
          <w:p w14:paraId="526D84C2">
            <w:pPr>
              <w:snapToGrid w:val="0"/>
              <w:spacing w:line="240" w:lineRule="auto"/>
              <w:jc w:val="center"/>
              <w:rPr>
                <w:rFonts w:ascii="宋体" w:hAnsi="宋体"/>
                <w:sz w:val="18"/>
                <w:szCs w:val="18"/>
                <w:highlight w:val="none"/>
              </w:rPr>
            </w:pPr>
            <w:r>
              <w:rPr>
                <w:rFonts w:hint="eastAsia" w:ascii="宋体" w:hAnsi="宋体"/>
                <w:sz w:val="18"/>
                <w:szCs w:val="18"/>
                <w:highlight w:val="none"/>
              </w:rPr>
              <w:t>7.65</w:t>
            </w:r>
          </w:p>
        </w:tc>
        <w:tc>
          <w:tcPr>
            <w:tcW w:w="1961" w:type="dxa"/>
            <w:shd w:val="clear" w:color="auto" w:fill="FFFFFF"/>
            <w:vAlign w:val="center"/>
          </w:tcPr>
          <w:p w14:paraId="339B510E">
            <w:pPr>
              <w:snapToGrid w:val="0"/>
              <w:spacing w:line="240" w:lineRule="auto"/>
              <w:jc w:val="center"/>
              <w:rPr>
                <w:rFonts w:ascii="宋体" w:hAnsi="宋体"/>
                <w:sz w:val="18"/>
                <w:szCs w:val="18"/>
                <w:highlight w:val="none"/>
              </w:rPr>
            </w:pPr>
            <w:r>
              <w:rPr>
                <w:rFonts w:hint="eastAsia" w:ascii="宋体" w:hAnsi="宋体"/>
                <w:sz w:val="18"/>
                <w:szCs w:val="18"/>
                <w:highlight w:val="none"/>
              </w:rPr>
              <w:t>2.98</w:t>
            </w:r>
          </w:p>
        </w:tc>
      </w:tr>
    </w:tbl>
    <w:p w14:paraId="52B5042E">
      <w:pPr>
        <w:pStyle w:val="56"/>
        <w:ind w:firstLine="360"/>
        <w:jc w:val="right"/>
        <w:rPr>
          <w:sz w:val="18"/>
          <w:szCs w:val="18"/>
          <w:highlight w:val="none"/>
        </w:rPr>
      </w:pPr>
    </w:p>
    <w:p w14:paraId="4F2AD04C">
      <w:pPr>
        <w:pStyle w:val="179"/>
        <w:rPr>
          <w:rFonts w:hint="eastAsia"/>
          <w:highlight w:val="none"/>
        </w:rPr>
      </w:pPr>
      <w:r>
        <w:rPr>
          <w:rFonts w:hint="eastAsia"/>
          <w:highlight w:val="none"/>
        </w:rPr>
        <w:t>特殊党政机关能耗定额指标按建筑面积大小划分为：大中型机构（大于等于5000平方米），小型机构（小于5000平方米）。特殊用能和数据中心机房耗能实行单独计量的按实际数量扣除后重新核定。</w:t>
      </w:r>
    </w:p>
    <w:p w14:paraId="3BA65AB3">
      <w:pPr>
        <w:pStyle w:val="56"/>
        <w:ind w:firstLine="420"/>
        <w:rPr>
          <w:highlight w:val="none"/>
        </w:rPr>
      </w:pPr>
    </w:p>
    <w:p w14:paraId="306ED85A">
      <w:pPr>
        <w:pStyle w:val="165"/>
        <w:rPr>
          <w:rFonts w:hAnsi="宋体"/>
          <w:highlight w:val="none"/>
        </w:rPr>
      </w:pPr>
      <w:r>
        <w:rPr>
          <w:rFonts w:hint="eastAsia" w:hAnsi="黑体"/>
          <w:highlight w:val="none"/>
        </w:rPr>
        <w:t>党政机关</w:t>
      </w:r>
      <w:r>
        <w:rPr>
          <w:rFonts w:hint="eastAsia" w:hAnsi="宋体"/>
          <w:highlight w:val="none"/>
        </w:rPr>
        <w:t>单位</w:t>
      </w:r>
      <w:r>
        <w:rPr>
          <w:rFonts w:hAnsi="宋体"/>
          <w:highlight w:val="none"/>
        </w:rPr>
        <w:t>采暖建筑面积供暖能耗</w:t>
      </w:r>
      <w:r>
        <w:rPr>
          <w:rFonts w:hint="eastAsia"/>
          <w:highlight w:val="none"/>
        </w:rPr>
        <w:t>定额指标</w:t>
      </w:r>
      <w:r>
        <w:rPr>
          <w:rFonts w:hAnsi="宋体"/>
          <w:highlight w:val="none"/>
        </w:rPr>
        <w:t>的约束值、基准值和引导值应符合表</w:t>
      </w:r>
      <w:r>
        <w:rPr>
          <w:rFonts w:hint="eastAsia" w:hAnsi="宋体"/>
          <w:highlight w:val="none"/>
        </w:rPr>
        <w:t>5</w:t>
      </w:r>
      <w:r>
        <w:rPr>
          <w:rFonts w:hAnsi="宋体"/>
          <w:highlight w:val="none"/>
        </w:rPr>
        <w:t>的规定。对于按照面积收费的集中供暖，其供暖能耗等级不作评价。具有两种或两种以上供暖形式的机构，其供暖能耗指标分别按照对应供暖形式执行。采用其他种类能源为主进行采暖的机构，其供暖能耗定额等级参照</w:t>
      </w:r>
      <w:r>
        <w:rPr>
          <w:rFonts w:hint="eastAsia" w:hAnsi="宋体"/>
          <w:highlight w:val="none"/>
        </w:rPr>
        <w:t>自供</w:t>
      </w:r>
      <w:r>
        <w:rPr>
          <w:rFonts w:hAnsi="宋体"/>
          <w:highlight w:val="none"/>
        </w:rPr>
        <w:t>暖能耗指标，其中燃煤锅炉、电锅炉、热泵采暖电力折算系数</w:t>
      </w:r>
      <w:r>
        <w:rPr>
          <w:rFonts w:hAnsi="宋体"/>
          <w:highlight w:val="none"/>
        </w:rPr>
        <w:t>按</w:t>
      </w:r>
      <w:r>
        <w:rPr>
          <w:rFonts w:hint="eastAsia"/>
          <w:szCs w:val="21"/>
          <w:highlight w:val="none"/>
        </w:rPr>
        <w:t>DB21/T 3573.1 辽宁省公共机构能耗定额</w:t>
      </w:r>
      <w:r>
        <w:rPr>
          <w:rFonts w:hint="eastAsia" w:hAnsi="宋体"/>
          <w:highlight w:val="none"/>
        </w:rPr>
        <w:t>通则中</w:t>
      </w:r>
      <w:r>
        <w:rPr>
          <w:rFonts w:hAnsi="宋体"/>
          <w:highlight w:val="none"/>
        </w:rPr>
        <w:t>附录B供电煤耗法</w:t>
      </w:r>
      <w:r>
        <w:rPr>
          <w:rFonts w:hAnsi="宋体"/>
          <w:highlight w:val="none"/>
        </w:rPr>
        <w:t>进行折算。</w:t>
      </w:r>
    </w:p>
    <w:p w14:paraId="155E6F73">
      <w:pPr>
        <w:pStyle w:val="112"/>
        <w:spacing w:before="156" w:after="156"/>
        <w:rPr>
          <w:rFonts w:hAnsi="黑体"/>
          <w:highlight w:val="none"/>
        </w:rPr>
      </w:pPr>
      <w:r>
        <w:rPr>
          <w:rFonts w:hint="eastAsia" w:hAnsi="黑体"/>
          <w:highlight w:val="none"/>
        </w:rPr>
        <w:t xml:space="preserve"> 党政机关单位采暖面积供暖能耗定额</w:t>
      </w:r>
    </w:p>
    <w:p w14:paraId="7A99DE1C">
      <w:pPr>
        <w:pStyle w:val="56"/>
        <w:ind w:firstLine="360"/>
        <w:jc w:val="right"/>
        <w:rPr>
          <w:highlight w:val="none"/>
        </w:rPr>
      </w:pPr>
      <w:r>
        <w:rPr>
          <w:rFonts w:hint="eastAsia"/>
          <w:sz w:val="18"/>
          <w:szCs w:val="18"/>
          <w:highlight w:val="none"/>
        </w:rPr>
        <w:t>单位：kgce/(m</w:t>
      </w:r>
      <w:r>
        <w:rPr>
          <w:rFonts w:hint="eastAsia"/>
          <w:sz w:val="18"/>
          <w:szCs w:val="18"/>
          <w:highlight w:val="none"/>
          <w:vertAlign w:val="superscript"/>
        </w:rPr>
        <w:t>2</w:t>
      </w:r>
      <w:r>
        <w:rPr>
          <w:rFonts w:hint="eastAsia"/>
          <w:sz w:val="18"/>
          <w:szCs w:val="18"/>
          <w:highlight w:val="none"/>
        </w:rPr>
        <w:t>﹒a)</w:t>
      </w:r>
    </w:p>
    <w:tbl>
      <w:tblPr>
        <w:tblStyle w:val="26"/>
        <w:tblW w:w="919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964"/>
        <w:gridCol w:w="2168"/>
        <w:gridCol w:w="2154"/>
        <w:gridCol w:w="1909"/>
      </w:tblGrid>
      <w:tr w14:paraId="03A6207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4" w:hRule="atLeast"/>
          <w:jc w:val="center"/>
        </w:trPr>
        <w:tc>
          <w:tcPr>
            <w:tcW w:w="2964" w:type="dxa"/>
            <w:vMerge w:val="restart"/>
            <w:shd w:val="clear" w:color="auto" w:fill="auto"/>
            <w:vAlign w:val="center"/>
          </w:tcPr>
          <w:p w14:paraId="30166C1B">
            <w:pPr>
              <w:pStyle w:val="231"/>
              <w:adjustRightInd w:val="0"/>
              <w:snapToGrid w:val="0"/>
              <w:spacing w:after="0" w:line="240" w:lineRule="auto"/>
              <w:ind w:firstLine="0"/>
              <w:jc w:val="center"/>
              <w:rPr>
                <w:rFonts w:ascii="Times New Roman" w:hAnsi="Times New Roman" w:cs="Times New Roman"/>
                <w:sz w:val="18"/>
                <w:szCs w:val="18"/>
                <w:highlight w:val="none"/>
              </w:rPr>
            </w:pPr>
            <w:r>
              <w:rPr>
                <w:rFonts w:ascii="Times New Roman" w:hAnsi="Times New Roman" w:cs="Times New Roman"/>
                <w:sz w:val="18"/>
                <w:szCs w:val="18"/>
                <w:highlight w:val="none"/>
              </w:rPr>
              <w:t>气候区属</w:t>
            </w:r>
          </w:p>
        </w:tc>
        <w:tc>
          <w:tcPr>
            <w:tcW w:w="6231" w:type="dxa"/>
            <w:gridSpan w:val="3"/>
            <w:shd w:val="clear" w:color="auto" w:fill="auto"/>
            <w:vAlign w:val="center"/>
          </w:tcPr>
          <w:p w14:paraId="14334CF6">
            <w:pPr>
              <w:pStyle w:val="231"/>
              <w:adjustRightInd w:val="0"/>
              <w:snapToGrid w:val="0"/>
              <w:spacing w:after="0" w:line="240" w:lineRule="auto"/>
              <w:ind w:firstLine="0"/>
              <w:jc w:val="center"/>
              <w:rPr>
                <w:rFonts w:ascii="Times New Roman" w:hAnsi="Times New Roman" w:cs="Times New Roman"/>
                <w:sz w:val="18"/>
                <w:szCs w:val="18"/>
                <w:highlight w:val="none"/>
              </w:rPr>
            </w:pPr>
            <w:r>
              <w:rPr>
                <w:rFonts w:ascii="Times New Roman" w:hAnsi="Times New Roman" w:cs="Times New Roman"/>
                <w:sz w:val="18"/>
                <w:szCs w:val="18"/>
                <w:highlight w:val="none"/>
              </w:rPr>
              <w:t>自采暖</w:t>
            </w:r>
            <w:r>
              <w:rPr>
                <w:rFonts w:hint="eastAsia" w:ascii="Times New Roman" w:hAnsi="Times New Roman" w:cs="Times New Roman"/>
                <w:sz w:val="18"/>
                <w:szCs w:val="18"/>
                <w:highlight w:val="none"/>
              </w:rPr>
              <w:t>能耗</w:t>
            </w:r>
          </w:p>
        </w:tc>
      </w:tr>
      <w:tr w14:paraId="7CC3239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4" w:hRule="atLeast"/>
          <w:jc w:val="center"/>
        </w:trPr>
        <w:tc>
          <w:tcPr>
            <w:tcW w:w="2964" w:type="dxa"/>
            <w:vMerge w:val="continue"/>
            <w:shd w:val="clear" w:color="auto" w:fill="auto"/>
            <w:vAlign w:val="center"/>
          </w:tcPr>
          <w:p w14:paraId="0136DF35">
            <w:pPr>
              <w:widowControl/>
              <w:snapToGrid w:val="0"/>
              <w:spacing w:line="240" w:lineRule="auto"/>
              <w:jc w:val="center"/>
              <w:rPr>
                <w:rFonts w:ascii="Times New Roman" w:hAnsi="Times New Roman"/>
                <w:sz w:val="18"/>
                <w:szCs w:val="18"/>
                <w:highlight w:val="none"/>
              </w:rPr>
            </w:pPr>
          </w:p>
        </w:tc>
        <w:tc>
          <w:tcPr>
            <w:tcW w:w="2168" w:type="dxa"/>
            <w:shd w:val="clear" w:color="auto" w:fill="auto"/>
            <w:vAlign w:val="center"/>
          </w:tcPr>
          <w:p w14:paraId="571CDF87">
            <w:pPr>
              <w:pStyle w:val="231"/>
              <w:adjustRightInd w:val="0"/>
              <w:snapToGrid w:val="0"/>
              <w:spacing w:after="0" w:line="240" w:lineRule="auto"/>
              <w:ind w:firstLine="0"/>
              <w:jc w:val="center"/>
              <w:rPr>
                <w:rFonts w:ascii="Times New Roman" w:hAnsi="Times New Roman" w:cs="Times New Roman"/>
                <w:sz w:val="18"/>
                <w:szCs w:val="18"/>
                <w:highlight w:val="none"/>
              </w:rPr>
            </w:pPr>
            <w:r>
              <w:rPr>
                <w:rFonts w:ascii="Times New Roman" w:hAnsi="Times New Roman" w:cs="Times New Roman"/>
                <w:sz w:val="18"/>
                <w:szCs w:val="18"/>
                <w:highlight w:val="none"/>
              </w:rPr>
              <w:t>约束值</w:t>
            </w:r>
          </w:p>
        </w:tc>
        <w:tc>
          <w:tcPr>
            <w:tcW w:w="2154" w:type="dxa"/>
            <w:shd w:val="clear" w:color="auto" w:fill="auto"/>
            <w:vAlign w:val="center"/>
          </w:tcPr>
          <w:p w14:paraId="65F5828D">
            <w:pPr>
              <w:pStyle w:val="231"/>
              <w:adjustRightInd w:val="0"/>
              <w:snapToGrid w:val="0"/>
              <w:spacing w:after="0" w:line="240" w:lineRule="auto"/>
              <w:ind w:firstLine="0"/>
              <w:jc w:val="center"/>
              <w:rPr>
                <w:rFonts w:ascii="Times New Roman" w:hAnsi="Times New Roman" w:cs="Times New Roman"/>
                <w:sz w:val="18"/>
                <w:szCs w:val="18"/>
                <w:highlight w:val="none"/>
              </w:rPr>
            </w:pPr>
            <w:r>
              <w:rPr>
                <w:rFonts w:ascii="Times New Roman" w:hAnsi="Times New Roman" w:cs="Times New Roman"/>
                <w:sz w:val="18"/>
                <w:szCs w:val="18"/>
                <w:highlight w:val="none"/>
              </w:rPr>
              <w:t>基准值</w:t>
            </w:r>
          </w:p>
        </w:tc>
        <w:tc>
          <w:tcPr>
            <w:tcW w:w="1909" w:type="dxa"/>
            <w:shd w:val="clear" w:color="auto" w:fill="auto"/>
            <w:vAlign w:val="center"/>
          </w:tcPr>
          <w:p w14:paraId="0287482C">
            <w:pPr>
              <w:pStyle w:val="231"/>
              <w:adjustRightInd w:val="0"/>
              <w:snapToGrid w:val="0"/>
              <w:spacing w:after="0" w:line="240" w:lineRule="auto"/>
              <w:ind w:firstLine="0"/>
              <w:jc w:val="center"/>
              <w:rPr>
                <w:rFonts w:ascii="Times New Roman" w:hAnsi="Times New Roman" w:cs="Times New Roman"/>
                <w:sz w:val="18"/>
                <w:szCs w:val="18"/>
                <w:highlight w:val="none"/>
              </w:rPr>
            </w:pPr>
            <w:r>
              <w:rPr>
                <w:rFonts w:ascii="Times New Roman" w:hAnsi="Times New Roman" w:cs="Times New Roman"/>
                <w:sz w:val="18"/>
                <w:szCs w:val="18"/>
                <w:highlight w:val="none"/>
              </w:rPr>
              <w:t>引导值</w:t>
            </w:r>
          </w:p>
        </w:tc>
      </w:tr>
      <w:tr w14:paraId="4E18200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4" w:hRule="atLeast"/>
          <w:jc w:val="center"/>
        </w:trPr>
        <w:tc>
          <w:tcPr>
            <w:tcW w:w="2964" w:type="dxa"/>
            <w:shd w:val="clear" w:color="auto" w:fill="auto"/>
            <w:vAlign w:val="center"/>
          </w:tcPr>
          <w:p w14:paraId="727F65CF">
            <w:pPr>
              <w:snapToGrid w:val="0"/>
              <w:spacing w:line="240" w:lineRule="auto"/>
              <w:jc w:val="center"/>
              <w:rPr>
                <w:rFonts w:ascii="宋体" w:hAnsi="宋体"/>
                <w:sz w:val="18"/>
                <w:szCs w:val="18"/>
                <w:highlight w:val="none"/>
              </w:rPr>
            </w:pPr>
            <w:bookmarkStart w:id="60" w:name="_Hlk58994134"/>
            <w:r>
              <w:rPr>
                <w:rFonts w:ascii="宋体" w:hAnsi="宋体"/>
                <w:sz w:val="18"/>
                <w:szCs w:val="18"/>
                <w:highlight w:val="none"/>
              </w:rPr>
              <w:t>严寒C区（IC）</w:t>
            </w:r>
            <w:bookmarkEnd w:id="60"/>
          </w:p>
        </w:tc>
        <w:tc>
          <w:tcPr>
            <w:tcW w:w="2168" w:type="dxa"/>
            <w:shd w:val="clear" w:color="auto" w:fill="auto"/>
            <w:vAlign w:val="center"/>
          </w:tcPr>
          <w:p w14:paraId="48E16B1E">
            <w:pPr>
              <w:pStyle w:val="231"/>
              <w:adjustRightInd w:val="0"/>
              <w:snapToGrid w:val="0"/>
              <w:spacing w:after="0" w:line="240" w:lineRule="auto"/>
              <w:ind w:firstLine="0"/>
              <w:jc w:val="center"/>
              <w:rPr>
                <w:rFonts w:cs="Times New Roman"/>
                <w:sz w:val="18"/>
                <w:szCs w:val="18"/>
                <w:highlight w:val="none"/>
              </w:rPr>
            </w:pPr>
            <w:r>
              <w:rPr>
                <w:rFonts w:hint="eastAsia" w:cs="Times New Roman"/>
                <w:sz w:val="18"/>
                <w:szCs w:val="18"/>
                <w:highlight w:val="none"/>
              </w:rPr>
              <w:t>32.2</w:t>
            </w:r>
          </w:p>
        </w:tc>
        <w:tc>
          <w:tcPr>
            <w:tcW w:w="2154" w:type="dxa"/>
            <w:shd w:val="clear" w:color="auto" w:fill="auto"/>
            <w:vAlign w:val="center"/>
          </w:tcPr>
          <w:p w14:paraId="04837FCA">
            <w:pPr>
              <w:pStyle w:val="231"/>
              <w:adjustRightInd w:val="0"/>
              <w:snapToGrid w:val="0"/>
              <w:spacing w:after="0" w:line="240" w:lineRule="auto"/>
              <w:ind w:firstLine="0"/>
              <w:jc w:val="center"/>
              <w:rPr>
                <w:rFonts w:cs="Times New Roman"/>
                <w:sz w:val="18"/>
                <w:szCs w:val="18"/>
                <w:highlight w:val="none"/>
              </w:rPr>
            </w:pPr>
            <w:r>
              <w:rPr>
                <w:rFonts w:hint="eastAsia" w:cs="Times New Roman"/>
                <w:sz w:val="18"/>
                <w:szCs w:val="18"/>
                <w:highlight w:val="none"/>
              </w:rPr>
              <w:t>24.2</w:t>
            </w:r>
          </w:p>
        </w:tc>
        <w:tc>
          <w:tcPr>
            <w:tcW w:w="1909" w:type="dxa"/>
            <w:shd w:val="clear" w:color="auto" w:fill="auto"/>
            <w:vAlign w:val="center"/>
          </w:tcPr>
          <w:p w14:paraId="536B40C7">
            <w:pPr>
              <w:pStyle w:val="231"/>
              <w:adjustRightInd w:val="0"/>
              <w:snapToGrid w:val="0"/>
              <w:spacing w:after="0" w:line="240" w:lineRule="auto"/>
              <w:ind w:firstLine="0"/>
              <w:jc w:val="center"/>
              <w:rPr>
                <w:rFonts w:cs="Times New Roman"/>
                <w:sz w:val="18"/>
                <w:szCs w:val="18"/>
                <w:highlight w:val="none"/>
              </w:rPr>
            </w:pPr>
            <w:r>
              <w:rPr>
                <w:rFonts w:hint="eastAsia" w:cs="Times New Roman"/>
                <w:sz w:val="18"/>
                <w:szCs w:val="18"/>
                <w:highlight w:val="none"/>
              </w:rPr>
              <w:t>19.2</w:t>
            </w:r>
          </w:p>
        </w:tc>
      </w:tr>
    </w:tbl>
    <w:p w14:paraId="4FE31117">
      <w:pPr>
        <w:pStyle w:val="165"/>
        <w:numPr>
          <w:ilvl w:val="0"/>
          <w:numId w:val="0"/>
        </w:numPr>
        <w:rPr>
          <w:rFonts w:ascii="Times New Roman"/>
          <w:highlight w:val="none"/>
        </w:rPr>
      </w:pPr>
    </w:p>
    <w:p w14:paraId="57318BD7">
      <w:pPr>
        <w:pStyle w:val="165"/>
        <w:rPr>
          <w:highlight w:val="none"/>
        </w:rPr>
      </w:pPr>
      <w:r>
        <w:rPr>
          <w:rFonts w:hint="eastAsia" w:hAnsi="黑体"/>
          <w:highlight w:val="none"/>
        </w:rPr>
        <w:t>一般党政机关</w:t>
      </w:r>
      <w:r>
        <w:rPr>
          <w:rFonts w:hint="eastAsia"/>
          <w:highlight w:val="none"/>
        </w:rPr>
        <w:t>常规用能系统单位建筑面积电耗定额指标的约束值、基准值和引导值应符合表6的规定。</w:t>
      </w:r>
    </w:p>
    <w:p w14:paraId="3951E68C">
      <w:pPr>
        <w:pStyle w:val="112"/>
        <w:spacing w:before="156" w:after="156"/>
        <w:rPr>
          <w:highlight w:val="none"/>
        </w:rPr>
      </w:pPr>
      <w:r>
        <w:rPr>
          <w:rFonts w:hint="eastAsia" w:hAnsi="黑体"/>
          <w:highlight w:val="none"/>
        </w:rPr>
        <w:t xml:space="preserve"> 一般党政机关</w:t>
      </w:r>
      <w:r>
        <w:rPr>
          <w:rFonts w:hint="eastAsia"/>
          <w:highlight w:val="none"/>
        </w:rPr>
        <w:t>常规用能系统单位建筑面积电耗定额</w:t>
      </w:r>
    </w:p>
    <w:p w14:paraId="70B58E4A">
      <w:pPr>
        <w:pStyle w:val="56"/>
        <w:ind w:firstLine="420"/>
        <w:jc w:val="right"/>
        <w:rPr>
          <w:highlight w:val="none"/>
        </w:rPr>
      </w:pPr>
      <w:r>
        <w:rPr>
          <w:rFonts w:hint="eastAsia"/>
          <w:highlight w:val="none"/>
        </w:rPr>
        <w:t>单位：</w:t>
      </w:r>
      <w:r>
        <w:rPr>
          <w:sz w:val="18"/>
          <w:szCs w:val="18"/>
          <w:highlight w:val="none"/>
        </w:rPr>
        <w:t>kWh/(m</w:t>
      </w:r>
      <w:r>
        <w:rPr>
          <w:sz w:val="18"/>
          <w:szCs w:val="18"/>
          <w:highlight w:val="none"/>
          <w:vertAlign w:val="superscript"/>
        </w:rPr>
        <w:t>2</w:t>
      </w:r>
      <w:r>
        <w:rPr>
          <w:sz w:val="18"/>
          <w:szCs w:val="18"/>
          <w:highlight w:val="none"/>
        </w:rPr>
        <w:t>﹒a)</w:t>
      </w:r>
    </w:p>
    <w:tbl>
      <w:tblPr>
        <w:tblStyle w:val="26"/>
        <w:tblW w:w="784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blLayout w:type="autofit"/>
        <w:tblCellMar>
          <w:top w:w="0" w:type="dxa"/>
          <w:left w:w="10" w:type="dxa"/>
          <w:bottom w:w="0" w:type="dxa"/>
          <w:right w:w="10" w:type="dxa"/>
        </w:tblCellMar>
      </w:tblPr>
      <w:tblGrid>
        <w:gridCol w:w="1500"/>
        <w:gridCol w:w="2196"/>
        <w:gridCol w:w="2154"/>
        <w:gridCol w:w="1991"/>
      </w:tblGrid>
      <w:tr w14:paraId="5D2B0F2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blCellMar>
            <w:top w:w="0" w:type="dxa"/>
            <w:left w:w="10" w:type="dxa"/>
            <w:bottom w:w="0" w:type="dxa"/>
            <w:right w:w="10" w:type="dxa"/>
          </w:tblCellMar>
        </w:tblPrEx>
        <w:trPr>
          <w:trHeight w:val="302" w:hRule="atLeast"/>
          <w:jc w:val="center"/>
        </w:trPr>
        <w:tc>
          <w:tcPr>
            <w:tcW w:w="1500" w:type="dxa"/>
            <w:vMerge w:val="restart"/>
            <w:shd w:val="clear" w:color="auto" w:fill="FFFFFF"/>
            <w:vAlign w:val="center"/>
          </w:tcPr>
          <w:p w14:paraId="43A2942A">
            <w:pPr>
              <w:pStyle w:val="231"/>
              <w:adjustRightInd w:val="0"/>
              <w:snapToGrid w:val="0"/>
              <w:spacing w:after="0" w:line="240" w:lineRule="auto"/>
              <w:ind w:firstLine="0"/>
              <w:jc w:val="center"/>
              <w:rPr>
                <w:rFonts w:hint="eastAsia" w:cs="Times New Roman"/>
                <w:sz w:val="18"/>
                <w:szCs w:val="18"/>
                <w:highlight w:val="none"/>
                <w:lang w:val="zh-TW" w:bidi="zh-TW"/>
              </w:rPr>
            </w:pPr>
            <w:r>
              <w:rPr>
                <w:rFonts w:hint="eastAsia" w:cs="Times New Roman"/>
                <w:sz w:val="18"/>
                <w:szCs w:val="18"/>
                <w:highlight w:val="none"/>
                <w:lang w:val="zh-TW" w:bidi="zh-TW"/>
              </w:rPr>
              <w:t>党政机关</w:t>
            </w:r>
          </w:p>
          <w:p w14:paraId="1E6FE4B7">
            <w:pPr>
              <w:snapToGrid w:val="0"/>
              <w:spacing w:line="240" w:lineRule="auto"/>
              <w:jc w:val="center"/>
              <w:rPr>
                <w:rFonts w:ascii="宋体" w:hAnsi="宋体"/>
                <w:sz w:val="18"/>
                <w:szCs w:val="18"/>
                <w:highlight w:val="none"/>
              </w:rPr>
            </w:pPr>
            <w:r>
              <w:rPr>
                <w:rFonts w:hint="eastAsia" w:ascii="宋体" w:hAnsi="宋体" w:cs="宋体"/>
                <w:sz w:val="18"/>
                <w:szCs w:val="18"/>
                <w:highlight w:val="none"/>
                <w:lang w:val="zh-TW" w:bidi="zh-TW"/>
              </w:rPr>
              <w:t>面积分类</w:t>
            </w:r>
          </w:p>
        </w:tc>
        <w:tc>
          <w:tcPr>
            <w:tcW w:w="6341" w:type="dxa"/>
            <w:gridSpan w:val="3"/>
            <w:shd w:val="clear" w:color="auto" w:fill="FFFFFF"/>
            <w:vAlign w:val="center"/>
          </w:tcPr>
          <w:p w14:paraId="614146E6">
            <w:pPr>
              <w:pStyle w:val="231"/>
              <w:adjustRightInd w:val="0"/>
              <w:snapToGrid w:val="0"/>
              <w:spacing w:after="0" w:line="240" w:lineRule="auto"/>
              <w:ind w:firstLine="0"/>
              <w:jc w:val="center"/>
              <w:rPr>
                <w:rFonts w:cs="Times New Roman"/>
                <w:sz w:val="18"/>
                <w:szCs w:val="18"/>
                <w:highlight w:val="none"/>
                <w:lang w:val="zh-TW" w:bidi="zh-TW"/>
              </w:rPr>
            </w:pPr>
            <w:r>
              <w:rPr>
                <w:rFonts w:hint="eastAsia" w:cs="Times New Roman"/>
                <w:sz w:val="18"/>
                <w:szCs w:val="18"/>
                <w:highlight w:val="none"/>
                <w:lang w:val="zh-TW" w:bidi="zh-TW"/>
              </w:rPr>
              <w:t>常规用能系统单位建筑面积电耗</w:t>
            </w:r>
          </w:p>
        </w:tc>
      </w:tr>
      <w:tr w14:paraId="16B96E7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 w:type="dxa"/>
            <w:bottom w:w="0" w:type="dxa"/>
            <w:right w:w="10" w:type="dxa"/>
          </w:tblCellMar>
        </w:tblPrEx>
        <w:trPr>
          <w:trHeight w:val="302" w:hRule="atLeast"/>
          <w:jc w:val="center"/>
        </w:trPr>
        <w:tc>
          <w:tcPr>
            <w:tcW w:w="1500" w:type="dxa"/>
            <w:vMerge w:val="continue"/>
            <w:shd w:val="clear" w:color="auto" w:fill="FFFFFF"/>
            <w:vAlign w:val="center"/>
          </w:tcPr>
          <w:p w14:paraId="7B4789B7">
            <w:pPr>
              <w:snapToGrid w:val="0"/>
              <w:spacing w:line="240" w:lineRule="auto"/>
              <w:jc w:val="center"/>
              <w:rPr>
                <w:rFonts w:ascii="宋体" w:hAnsi="宋体"/>
                <w:sz w:val="18"/>
                <w:szCs w:val="18"/>
                <w:highlight w:val="none"/>
                <w:lang w:eastAsia="zh-TW"/>
              </w:rPr>
            </w:pPr>
          </w:p>
        </w:tc>
        <w:tc>
          <w:tcPr>
            <w:tcW w:w="2196" w:type="dxa"/>
            <w:shd w:val="clear" w:color="auto" w:fill="FFFFFF"/>
            <w:vAlign w:val="center"/>
          </w:tcPr>
          <w:p w14:paraId="3E534B5A">
            <w:pPr>
              <w:pStyle w:val="233"/>
              <w:adjustRightInd w:val="0"/>
              <w:snapToGrid w:val="0"/>
              <w:spacing w:before="0"/>
              <w:jc w:val="center"/>
              <w:rPr>
                <w:rFonts w:cs="Times New Roman"/>
                <w:sz w:val="18"/>
                <w:szCs w:val="18"/>
                <w:highlight w:val="none"/>
              </w:rPr>
            </w:pPr>
            <w:r>
              <w:rPr>
                <w:rFonts w:cs="Times New Roman"/>
                <w:sz w:val="18"/>
                <w:szCs w:val="18"/>
                <w:highlight w:val="none"/>
              </w:rPr>
              <w:t>约束值</w:t>
            </w:r>
          </w:p>
        </w:tc>
        <w:tc>
          <w:tcPr>
            <w:tcW w:w="2154" w:type="dxa"/>
            <w:shd w:val="clear" w:color="auto" w:fill="FFFFFF"/>
            <w:vAlign w:val="center"/>
          </w:tcPr>
          <w:p w14:paraId="26A7D4FE">
            <w:pPr>
              <w:pStyle w:val="233"/>
              <w:adjustRightInd w:val="0"/>
              <w:snapToGrid w:val="0"/>
              <w:spacing w:before="0"/>
              <w:jc w:val="center"/>
              <w:rPr>
                <w:rFonts w:cs="Times New Roman"/>
                <w:sz w:val="18"/>
                <w:szCs w:val="18"/>
                <w:highlight w:val="none"/>
              </w:rPr>
            </w:pPr>
            <w:r>
              <w:rPr>
                <w:rFonts w:cs="Times New Roman"/>
                <w:sz w:val="18"/>
                <w:szCs w:val="18"/>
                <w:highlight w:val="none"/>
              </w:rPr>
              <w:t>基准值</w:t>
            </w:r>
          </w:p>
        </w:tc>
        <w:tc>
          <w:tcPr>
            <w:tcW w:w="1991" w:type="dxa"/>
            <w:shd w:val="clear" w:color="auto" w:fill="FFFFFF"/>
            <w:vAlign w:val="center"/>
          </w:tcPr>
          <w:p w14:paraId="6C04534B">
            <w:pPr>
              <w:pStyle w:val="233"/>
              <w:adjustRightInd w:val="0"/>
              <w:snapToGrid w:val="0"/>
              <w:spacing w:before="0"/>
              <w:jc w:val="center"/>
              <w:rPr>
                <w:rFonts w:cs="Times New Roman"/>
                <w:sz w:val="18"/>
                <w:szCs w:val="18"/>
                <w:highlight w:val="none"/>
              </w:rPr>
            </w:pPr>
            <w:r>
              <w:rPr>
                <w:rFonts w:cs="Times New Roman"/>
                <w:sz w:val="18"/>
                <w:szCs w:val="18"/>
                <w:highlight w:val="none"/>
              </w:rPr>
              <w:t>引导值</w:t>
            </w:r>
          </w:p>
        </w:tc>
      </w:tr>
      <w:tr w14:paraId="51FC6C8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 w:type="dxa"/>
            <w:bottom w:w="0" w:type="dxa"/>
            <w:right w:w="10" w:type="dxa"/>
          </w:tblCellMar>
        </w:tblPrEx>
        <w:trPr>
          <w:trHeight w:val="302" w:hRule="atLeast"/>
          <w:jc w:val="center"/>
        </w:trPr>
        <w:tc>
          <w:tcPr>
            <w:tcW w:w="1500" w:type="dxa"/>
            <w:shd w:val="clear" w:color="auto" w:fill="FFFFFF"/>
            <w:vAlign w:val="center"/>
          </w:tcPr>
          <w:p w14:paraId="17126D46">
            <w:pPr>
              <w:pStyle w:val="231"/>
              <w:adjustRightInd w:val="0"/>
              <w:snapToGrid w:val="0"/>
              <w:spacing w:after="0" w:line="240" w:lineRule="auto"/>
              <w:ind w:firstLine="0"/>
              <w:jc w:val="center"/>
              <w:rPr>
                <w:rFonts w:cs="Times New Roman"/>
                <w:sz w:val="18"/>
                <w:szCs w:val="18"/>
                <w:highlight w:val="none"/>
              </w:rPr>
            </w:pPr>
            <w:r>
              <w:rPr>
                <w:rFonts w:hint="eastAsia" w:cs="Times New Roman"/>
                <w:sz w:val="18"/>
                <w:szCs w:val="18"/>
                <w:highlight w:val="none"/>
                <w:lang w:val="zh-TW" w:bidi="zh-TW"/>
              </w:rPr>
              <w:t>大中型机构</w:t>
            </w:r>
          </w:p>
        </w:tc>
        <w:tc>
          <w:tcPr>
            <w:tcW w:w="2196" w:type="dxa"/>
            <w:shd w:val="clear" w:color="auto" w:fill="FFFFFF"/>
            <w:vAlign w:val="center"/>
          </w:tcPr>
          <w:p w14:paraId="2CFC7BB1">
            <w:pPr>
              <w:snapToGrid w:val="0"/>
              <w:spacing w:line="240" w:lineRule="auto"/>
              <w:jc w:val="center"/>
              <w:rPr>
                <w:rFonts w:ascii="宋体" w:hAnsi="宋体"/>
                <w:sz w:val="18"/>
                <w:szCs w:val="18"/>
                <w:highlight w:val="none"/>
              </w:rPr>
            </w:pPr>
            <w:r>
              <w:rPr>
                <w:rFonts w:hint="eastAsia" w:ascii="宋体" w:hAnsi="宋体"/>
                <w:sz w:val="18"/>
                <w:szCs w:val="18"/>
                <w:highlight w:val="none"/>
              </w:rPr>
              <w:t>72.77</w:t>
            </w:r>
          </w:p>
        </w:tc>
        <w:tc>
          <w:tcPr>
            <w:tcW w:w="2154" w:type="dxa"/>
            <w:shd w:val="clear" w:color="auto" w:fill="FFFFFF"/>
            <w:vAlign w:val="center"/>
          </w:tcPr>
          <w:p w14:paraId="03CBB88E">
            <w:pPr>
              <w:snapToGrid w:val="0"/>
              <w:spacing w:line="240" w:lineRule="auto"/>
              <w:jc w:val="center"/>
              <w:rPr>
                <w:rFonts w:ascii="宋体" w:hAnsi="宋体"/>
                <w:sz w:val="18"/>
                <w:szCs w:val="18"/>
                <w:highlight w:val="none"/>
              </w:rPr>
            </w:pPr>
            <w:r>
              <w:rPr>
                <w:rFonts w:hint="eastAsia" w:ascii="宋体" w:hAnsi="宋体"/>
                <w:sz w:val="18"/>
                <w:szCs w:val="18"/>
                <w:highlight w:val="none"/>
              </w:rPr>
              <w:t>34.59</w:t>
            </w:r>
          </w:p>
        </w:tc>
        <w:tc>
          <w:tcPr>
            <w:tcW w:w="1991" w:type="dxa"/>
            <w:shd w:val="clear" w:color="auto" w:fill="FFFFFF"/>
            <w:vAlign w:val="center"/>
          </w:tcPr>
          <w:p w14:paraId="6EE01F90">
            <w:pPr>
              <w:snapToGrid w:val="0"/>
              <w:spacing w:line="240" w:lineRule="auto"/>
              <w:jc w:val="center"/>
              <w:rPr>
                <w:rFonts w:ascii="宋体" w:hAnsi="宋体"/>
                <w:sz w:val="18"/>
                <w:szCs w:val="18"/>
                <w:highlight w:val="none"/>
              </w:rPr>
            </w:pPr>
            <w:r>
              <w:rPr>
                <w:rFonts w:hint="eastAsia" w:ascii="宋体" w:hAnsi="宋体"/>
                <w:sz w:val="18"/>
                <w:szCs w:val="18"/>
                <w:highlight w:val="none"/>
              </w:rPr>
              <w:t>16.40</w:t>
            </w:r>
          </w:p>
        </w:tc>
      </w:tr>
      <w:tr w14:paraId="05308D5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 w:type="dxa"/>
            <w:bottom w:w="0" w:type="dxa"/>
            <w:right w:w="10" w:type="dxa"/>
          </w:tblCellMar>
        </w:tblPrEx>
        <w:trPr>
          <w:trHeight w:val="302" w:hRule="atLeast"/>
          <w:jc w:val="center"/>
        </w:trPr>
        <w:tc>
          <w:tcPr>
            <w:tcW w:w="1500" w:type="dxa"/>
            <w:shd w:val="clear" w:color="auto" w:fill="FFFFFF"/>
            <w:vAlign w:val="center"/>
          </w:tcPr>
          <w:p w14:paraId="7F57C38D">
            <w:pPr>
              <w:pStyle w:val="231"/>
              <w:adjustRightInd w:val="0"/>
              <w:snapToGrid w:val="0"/>
              <w:spacing w:after="0" w:line="240" w:lineRule="auto"/>
              <w:ind w:firstLine="0"/>
              <w:jc w:val="center"/>
              <w:rPr>
                <w:rFonts w:cs="Times New Roman"/>
                <w:sz w:val="18"/>
                <w:szCs w:val="18"/>
                <w:highlight w:val="none"/>
              </w:rPr>
            </w:pPr>
            <w:r>
              <w:rPr>
                <w:rFonts w:hint="eastAsia" w:cs="Times New Roman"/>
                <w:sz w:val="18"/>
                <w:szCs w:val="18"/>
                <w:highlight w:val="none"/>
                <w:lang w:val="zh-TW" w:bidi="zh-TW"/>
              </w:rPr>
              <w:t>小型机构</w:t>
            </w:r>
          </w:p>
        </w:tc>
        <w:tc>
          <w:tcPr>
            <w:tcW w:w="2196" w:type="dxa"/>
            <w:shd w:val="clear" w:color="auto" w:fill="FFFFFF"/>
            <w:vAlign w:val="center"/>
          </w:tcPr>
          <w:p w14:paraId="796F513F">
            <w:pPr>
              <w:snapToGrid w:val="0"/>
              <w:spacing w:line="240" w:lineRule="auto"/>
              <w:jc w:val="center"/>
              <w:rPr>
                <w:rFonts w:ascii="宋体" w:hAnsi="宋体"/>
                <w:sz w:val="18"/>
                <w:szCs w:val="18"/>
                <w:highlight w:val="none"/>
              </w:rPr>
            </w:pPr>
            <w:r>
              <w:rPr>
                <w:rFonts w:hint="eastAsia" w:ascii="宋体" w:hAnsi="宋体"/>
                <w:sz w:val="18"/>
                <w:szCs w:val="18"/>
                <w:highlight w:val="none"/>
              </w:rPr>
              <w:t>96.66</w:t>
            </w:r>
          </w:p>
        </w:tc>
        <w:tc>
          <w:tcPr>
            <w:tcW w:w="2154" w:type="dxa"/>
            <w:shd w:val="clear" w:color="auto" w:fill="FFFFFF"/>
            <w:vAlign w:val="center"/>
          </w:tcPr>
          <w:p w14:paraId="568DB44B">
            <w:pPr>
              <w:snapToGrid w:val="0"/>
              <w:spacing w:line="240" w:lineRule="auto"/>
              <w:jc w:val="center"/>
              <w:rPr>
                <w:rFonts w:ascii="宋体" w:hAnsi="宋体"/>
                <w:sz w:val="18"/>
                <w:szCs w:val="18"/>
                <w:highlight w:val="none"/>
              </w:rPr>
            </w:pPr>
            <w:r>
              <w:rPr>
                <w:rFonts w:hint="eastAsia" w:ascii="宋体" w:hAnsi="宋体"/>
                <w:sz w:val="18"/>
                <w:szCs w:val="18"/>
                <w:highlight w:val="none"/>
              </w:rPr>
              <w:t>48.67</w:t>
            </w:r>
          </w:p>
        </w:tc>
        <w:tc>
          <w:tcPr>
            <w:tcW w:w="1991" w:type="dxa"/>
            <w:shd w:val="clear" w:color="auto" w:fill="FFFFFF"/>
            <w:vAlign w:val="center"/>
          </w:tcPr>
          <w:p w14:paraId="59DEF9A7">
            <w:pPr>
              <w:snapToGrid w:val="0"/>
              <w:spacing w:line="240" w:lineRule="auto"/>
              <w:jc w:val="center"/>
              <w:rPr>
                <w:rFonts w:ascii="宋体" w:hAnsi="宋体"/>
                <w:sz w:val="18"/>
                <w:szCs w:val="18"/>
                <w:highlight w:val="none"/>
              </w:rPr>
            </w:pPr>
            <w:r>
              <w:rPr>
                <w:rFonts w:hint="eastAsia" w:ascii="宋体" w:hAnsi="宋体"/>
                <w:sz w:val="18"/>
                <w:szCs w:val="18"/>
                <w:highlight w:val="none"/>
              </w:rPr>
              <w:t>15.14</w:t>
            </w:r>
          </w:p>
        </w:tc>
      </w:tr>
    </w:tbl>
    <w:p w14:paraId="24464391">
      <w:pPr>
        <w:pStyle w:val="179"/>
        <w:rPr>
          <w:rFonts w:hint="eastAsia"/>
          <w:highlight w:val="none"/>
        </w:rPr>
      </w:pPr>
      <w:r>
        <w:rPr>
          <w:rFonts w:hint="eastAsia"/>
          <w:highlight w:val="none"/>
        </w:rPr>
        <w:t>一般党政机关能耗定额指标按建筑面积大小划分为：大中型机构（大于等于5000平方米），小型机构（小于5000平方米）。</w:t>
      </w:r>
    </w:p>
    <w:p w14:paraId="38F244A3">
      <w:pPr>
        <w:pStyle w:val="56"/>
        <w:ind w:firstLine="420"/>
        <w:rPr>
          <w:highlight w:val="none"/>
        </w:rPr>
      </w:pPr>
    </w:p>
    <w:bookmarkEnd w:id="25"/>
    <w:p w14:paraId="7C7EA397">
      <w:pPr>
        <w:pStyle w:val="165"/>
        <w:rPr>
          <w:highlight w:val="none"/>
        </w:rPr>
      </w:pPr>
      <w:bookmarkStart w:id="61" w:name="BookMark5"/>
      <w:r>
        <w:rPr>
          <w:rFonts w:hint="eastAsia"/>
          <w:highlight w:val="none"/>
        </w:rPr>
        <w:t>特殊党政机关常规用能系统单位建筑面积电耗定额指标的约束值、基准值和引导值应符合表7的规定。</w:t>
      </w:r>
    </w:p>
    <w:p w14:paraId="22E73034">
      <w:pPr>
        <w:pStyle w:val="112"/>
        <w:spacing w:before="156" w:after="156"/>
        <w:rPr>
          <w:highlight w:val="none"/>
        </w:rPr>
      </w:pPr>
      <w:r>
        <w:rPr>
          <w:rFonts w:hint="eastAsia"/>
          <w:highlight w:val="none"/>
        </w:rPr>
        <w:t xml:space="preserve"> </w:t>
      </w:r>
      <w:r>
        <w:rPr>
          <w:rFonts w:hint="eastAsia" w:hAnsi="黑体"/>
          <w:highlight w:val="none"/>
        </w:rPr>
        <w:t>特殊党政机关</w:t>
      </w:r>
      <w:r>
        <w:rPr>
          <w:rFonts w:hint="eastAsia"/>
          <w:highlight w:val="none"/>
        </w:rPr>
        <w:t>常规用能系统单位建筑面积电耗定额</w:t>
      </w:r>
    </w:p>
    <w:p w14:paraId="7DB5F3E9">
      <w:pPr>
        <w:pStyle w:val="56"/>
        <w:ind w:firstLine="420"/>
        <w:jc w:val="right"/>
        <w:rPr>
          <w:highlight w:val="none"/>
        </w:rPr>
      </w:pPr>
      <w:r>
        <w:rPr>
          <w:rFonts w:hint="eastAsia"/>
          <w:highlight w:val="none"/>
        </w:rPr>
        <w:t>单位：</w:t>
      </w:r>
      <w:r>
        <w:rPr>
          <w:sz w:val="18"/>
          <w:szCs w:val="18"/>
          <w:highlight w:val="none"/>
        </w:rPr>
        <w:t>kWh/(m</w:t>
      </w:r>
      <w:r>
        <w:rPr>
          <w:sz w:val="18"/>
          <w:szCs w:val="18"/>
          <w:highlight w:val="none"/>
          <w:vertAlign w:val="superscript"/>
        </w:rPr>
        <w:t>2</w:t>
      </w:r>
      <w:r>
        <w:rPr>
          <w:sz w:val="18"/>
          <w:szCs w:val="18"/>
          <w:highlight w:val="none"/>
        </w:rPr>
        <w:t>﹒a)</w:t>
      </w:r>
    </w:p>
    <w:tbl>
      <w:tblPr>
        <w:tblStyle w:val="26"/>
        <w:tblW w:w="784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blLayout w:type="autofit"/>
        <w:tblCellMar>
          <w:top w:w="0" w:type="dxa"/>
          <w:left w:w="10" w:type="dxa"/>
          <w:bottom w:w="0" w:type="dxa"/>
          <w:right w:w="10" w:type="dxa"/>
        </w:tblCellMar>
      </w:tblPr>
      <w:tblGrid>
        <w:gridCol w:w="1500"/>
        <w:gridCol w:w="2196"/>
        <w:gridCol w:w="2154"/>
        <w:gridCol w:w="1991"/>
      </w:tblGrid>
      <w:tr w14:paraId="56F0D27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blCellMar>
            <w:top w:w="0" w:type="dxa"/>
            <w:left w:w="10" w:type="dxa"/>
            <w:bottom w:w="0" w:type="dxa"/>
            <w:right w:w="10" w:type="dxa"/>
          </w:tblCellMar>
        </w:tblPrEx>
        <w:trPr>
          <w:trHeight w:val="302" w:hRule="atLeast"/>
          <w:jc w:val="center"/>
        </w:trPr>
        <w:tc>
          <w:tcPr>
            <w:tcW w:w="1500" w:type="dxa"/>
            <w:vMerge w:val="restart"/>
            <w:shd w:val="clear" w:color="auto" w:fill="FFFFFF"/>
            <w:vAlign w:val="center"/>
          </w:tcPr>
          <w:p w14:paraId="6616B7A1">
            <w:pPr>
              <w:pStyle w:val="231"/>
              <w:adjustRightInd w:val="0"/>
              <w:snapToGrid w:val="0"/>
              <w:spacing w:after="0" w:line="240" w:lineRule="auto"/>
              <w:ind w:firstLine="0"/>
              <w:jc w:val="center"/>
              <w:rPr>
                <w:rFonts w:hint="eastAsia" w:cs="Times New Roman"/>
                <w:sz w:val="18"/>
                <w:szCs w:val="18"/>
                <w:highlight w:val="none"/>
                <w:lang w:val="zh-TW" w:bidi="zh-TW"/>
              </w:rPr>
            </w:pPr>
            <w:r>
              <w:rPr>
                <w:rFonts w:hint="eastAsia" w:cs="Times New Roman"/>
                <w:sz w:val="18"/>
                <w:szCs w:val="18"/>
                <w:highlight w:val="none"/>
                <w:lang w:val="zh-TW" w:bidi="zh-TW"/>
              </w:rPr>
              <w:t>党政机关</w:t>
            </w:r>
          </w:p>
          <w:p w14:paraId="40AA8A7B">
            <w:pPr>
              <w:snapToGrid w:val="0"/>
              <w:spacing w:line="240" w:lineRule="auto"/>
              <w:jc w:val="center"/>
              <w:rPr>
                <w:rFonts w:ascii="宋体" w:hAnsi="宋体"/>
                <w:sz w:val="18"/>
                <w:szCs w:val="18"/>
                <w:highlight w:val="none"/>
              </w:rPr>
            </w:pPr>
            <w:r>
              <w:rPr>
                <w:rFonts w:hint="eastAsia" w:ascii="宋体" w:hAnsi="宋体" w:cs="宋体"/>
                <w:sz w:val="18"/>
                <w:szCs w:val="18"/>
                <w:highlight w:val="none"/>
                <w:lang w:val="zh-TW" w:bidi="zh-TW"/>
              </w:rPr>
              <w:t>面积分类</w:t>
            </w:r>
          </w:p>
        </w:tc>
        <w:tc>
          <w:tcPr>
            <w:tcW w:w="6341" w:type="dxa"/>
            <w:gridSpan w:val="3"/>
            <w:shd w:val="clear" w:color="auto" w:fill="FFFFFF"/>
            <w:vAlign w:val="center"/>
          </w:tcPr>
          <w:p w14:paraId="59F50362">
            <w:pPr>
              <w:pStyle w:val="231"/>
              <w:adjustRightInd w:val="0"/>
              <w:snapToGrid w:val="0"/>
              <w:spacing w:after="0" w:line="240" w:lineRule="auto"/>
              <w:ind w:firstLine="0"/>
              <w:jc w:val="center"/>
              <w:rPr>
                <w:rFonts w:cs="Times New Roman"/>
                <w:sz w:val="18"/>
                <w:szCs w:val="18"/>
                <w:highlight w:val="none"/>
                <w:lang w:val="zh-TW" w:bidi="zh-TW"/>
              </w:rPr>
            </w:pPr>
            <w:r>
              <w:rPr>
                <w:rFonts w:hint="eastAsia" w:cs="Times New Roman"/>
                <w:sz w:val="18"/>
                <w:szCs w:val="18"/>
                <w:highlight w:val="none"/>
                <w:lang w:val="zh-TW" w:bidi="zh-TW"/>
              </w:rPr>
              <w:t>常规用能系统单位建筑面积电耗</w:t>
            </w:r>
          </w:p>
        </w:tc>
      </w:tr>
      <w:tr w14:paraId="2E8EA4D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 w:type="dxa"/>
            <w:bottom w:w="0" w:type="dxa"/>
            <w:right w:w="10" w:type="dxa"/>
          </w:tblCellMar>
        </w:tblPrEx>
        <w:trPr>
          <w:trHeight w:val="302" w:hRule="atLeast"/>
          <w:jc w:val="center"/>
        </w:trPr>
        <w:tc>
          <w:tcPr>
            <w:tcW w:w="1500" w:type="dxa"/>
            <w:vMerge w:val="continue"/>
            <w:shd w:val="clear" w:color="auto" w:fill="FFFFFF"/>
            <w:vAlign w:val="center"/>
          </w:tcPr>
          <w:p w14:paraId="00C32F03">
            <w:pPr>
              <w:snapToGrid w:val="0"/>
              <w:spacing w:line="240" w:lineRule="auto"/>
              <w:jc w:val="center"/>
              <w:rPr>
                <w:rFonts w:ascii="宋体" w:hAnsi="宋体"/>
                <w:sz w:val="18"/>
                <w:szCs w:val="18"/>
                <w:highlight w:val="none"/>
                <w:lang w:eastAsia="zh-TW"/>
              </w:rPr>
            </w:pPr>
          </w:p>
        </w:tc>
        <w:tc>
          <w:tcPr>
            <w:tcW w:w="2196" w:type="dxa"/>
            <w:shd w:val="clear" w:color="auto" w:fill="FFFFFF"/>
            <w:vAlign w:val="center"/>
          </w:tcPr>
          <w:p w14:paraId="34C5EF29">
            <w:pPr>
              <w:pStyle w:val="233"/>
              <w:adjustRightInd w:val="0"/>
              <w:snapToGrid w:val="0"/>
              <w:spacing w:before="0"/>
              <w:jc w:val="center"/>
              <w:rPr>
                <w:rFonts w:cs="Times New Roman"/>
                <w:sz w:val="18"/>
                <w:szCs w:val="18"/>
                <w:highlight w:val="none"/>
              </w:rPr>
            </w:pPr>
            <w:r>
              <w:rPr>
                <w:rFonts w:cs="Times New Roman"/>
                <w:sz w:val="18"/>
                <w:szCs w:val="18"/>
                <w:highlight w:val="none"/>
              </w:rPr>
              <w:t>约束值</w:t>
            </w:r>
          </w:p>
        </w:tc>
        <w:tc>
          <w:tcPr>
            <w:tcW w:w="2154" w:type="dxa"/>
            <w:shd w:val="clear" w:color="auto" w:fill="FFFFFF"/>
            <w:vAlign w:val="center"/>
          </w:tcPr>
          <w:p w14:paraId="3928834C">
            <w:pPr>
              <w:pStyle w:val="233"/>
              <w:adjustRightInd w:val="0"/>
              <w:snapToGrid w:val="0"/>
              <w:spacing w:before="0"/>
              <w:jc w:val="center"/>
              <w:rPr>
                <w:rFonts w:cs="Times New Roman"/>
                <w:sz w:val="18"/>
                <w:szCs w:val="18"/>
                <w:highlight w:val="none"/>
              </w:rPr>
            </w:pPr>
            <w:r>
              <w:rPr>
                <w:rFonts w:cs="Times New Roman"/>
                <w:sz w:val="18"/>
                <w:szCs w:val="18"/>
                <w:highlight w:val="none"/>
              </w:rPr>
              <w:t>基准值</w:t>
            </w:r>
          </w:p>
        </w:tc>
        <w:tc>
          <w:tcPr>
            <w:tcW w:w="1991" w:type="dxa"/>
            <w:shd w:val="clear" w:color="auto" w:fill="FFFFFF"/>
            <w:vAlign w:val="center"/>
          </w:tcPr>
          <w:p w14:paraId="3CA95A12">
            <w:pPr>
              <w:pStyle w:val="233"/>
              <w:adjustRightInd w:val="0"/>
              <w:snapToGrid w:val="0"/>
              <w:spacing w:before="0"/>
              <w:jc w:val="center"/>
              <w:rPr>
                <w:rFonts w:cs="Times New Roman"/>
                <w:sz w:val="18"/>
                <w:szCs w:val="18"/>
                <w:highlight w:val="none"/>
              </w:rPr>
            </w:pPr>
            <w:r>
              <w:rPr>
                <w:rFonts w:cs="Times New Roman"/>
                <w:sz w:val="18"/>
                <w:szCs w:val="18"/>
                <w:highlight w:val="none"/>
              </w:rPr>
              <w:t>引导值</w:t>
            </w:r>
          </w:p>
        </w:tc>
      </w:tr>
      <w:tr w14:paraId="29882F5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 w:type="dxa"/>
            <w:bottom w:w="0" w:type="dxa"/>
            <w:right w:w="10" w:type="dxa"/>
          </w:tblCellMar>
        </w:tblPrEx>
        <w:trPr>
          <w:trHeight w:val="302" w:hRule="atLeast"/>
          <w:jc w:val="center"/>
        </w:trPr>
        <w:tc>
          <w:tcPr>
            <w:tcW w:w="1500" w:type="dxa"/>
            <w:shd w:val="clear" w:color="auto" w:fill="FFFFFF"/>
            <w:vAlign w:val="center"/>
          </w:tcPr>
          <w:p w14:paraId="2EE5D05D">
            <w:pPr>
              <w:pStyle w:val="231"/>
              <w:adjustRightInd w:val="0"/>
              <w:snapToGrid w:val="0"/>
              <w:spacing w:after="0" w:line="240" w:lineRule="auto"/>
              <w:ind w:firstLine="0"/>
              <w:jc w:val="center"/>
              <w:rPr>
                <w:rFonts w:cs="Times New Roman"/>
                <w:sz w:val="18"/>
                <w:szCs w:val="18"/>
                <w:highlight w:val="none"/>
              </w:rPr>
            </w:pPr>
            <w:r>
              <w:rPr>
                <w:rFonts w:hint="eastAsia" w:cs="Times New Roman"/>
                <w:sz w:val="18"/>
                <w:szCs w:val="18"/>
                <w:highlight w:val="none"/>
                <w:lang w:val="zh-TW" w:bidi="zh-TW"/>
              </w:rPr>
              <w:t>大中型机构</w:t>
            </w:r>
          </w:p>
        </w:tc>
        <w:tc>
          <w:tcPr>
            <w:tcW w:w="2196" w:type="dxa"/>
            <w:shd w:val="clear" w:color="auto" w:fill="FFFFFF"/>
            <w:vAlign w:val="center"/>
          </w:tcPr>
          <w:p w14:paraId="07C95824">
            <w:pPr>
              <w:snapToGrid w:val="0"/>
              <w:spacing w:line="240" w:lineRule="auto"/>
              <w:jc w:val="center"/>
              <w:rPr>
                <w:rFonts w:ascii="宋体" w:hAnsi="宋体"/>
                <w:sz w:val="18"/>
                <w:szCs w:val="18"/>
                <w:highlight w:val="none"/>
              </w:rPr>
            </w:pPr>
            <w:r>
              <w:rPr>
                <w:rFonts w:hint="eastAsia" w:ascii="宋体" w:hAnsi="宋体"/>
                <w:sz w:val="18"/>
                <w:szCs w:val="18"/>
                <w:highlight w:val="none"/>
              </w:rPr>
              <w:t>121.80</w:t>
            </w:r>
          </w:p>
        </w:tc>
        <w:tc>
          <w:tcPr>
            <w:tcW w:w="2154" w:type="dxa"/>
            <w:shd w:val="clear" w:color="auto" w:fill="FFFFFF"/>
            <w:vAlign w:val="center"/>
          </w:tcPr>
          <w:p w14:paraId="11C65901">
            <w:pPr>
              <w:snapToGrid w:val="0"/>
              <w:spacing w:line="240" w:lineRule="auto"/>
              <w:jc w:val="center"/>
              <w:rPr>
                <w:rFonts w:ascii="宋体" w:hAnsi="宋体"/>
                <w:sz w:val="18"/>
                <w:szCs w:val="18"/>
                <w:highlight w:val="none"/>
              </w:rPr>
            </w:pPr>
            <w:r>
              <w:rPr>
                <w:rFonts w:hint="eastAsia" w:ascii="宋体" w:hAnsi="宋体"/>
                <w:sz w:val="18"/>
                <w:szCs w:val="18"/>
                <w:highlight w:val="none"/>
              </w:rPr>
              <w:t>64.61</w:t>
            </w:r>
          </w:p>
        </w:tc>
        <w:tc>
          <w:tcPr>
            <w:tcW w:w="1991" w:type="dxa"/>
            <w:shd w:val="clear" w:color="auto" w:fill="FFFFFF"/>
            <w:vAlign w:val="center"/>
          </w:tcPr>
          <w:p w14:paraId="0C0C4AE5">
            <w:pPr>
              <w:snapToGrid w:val="0"/>
              <w:spacing w:line="240" w:lineRule="auto"/>
              <w:jc w:val="center"/>
              <w:rPr>
                <w:rFonts w:ascii="宋体" w:hAnsi="宋体"/>
                <w:sz w:val="18"/>
                <w:szCs w:val="18"/>
                <w:highlight w:val="none"/>
              </w:rPr>
            </w:pPr>
            <w:r>
              <w:rPr>
                <w:rFonts w:hint="eastAsia" w:ascii="宋体" w:hAnsi="宋体"/>
                <w:sz w:val="18"/>
                <w:szCs w:val="18"/>
                <w:highlight w:val="none"/>
              </w:rPr>
              <w:t>31.55</w:t>
            </w:r>
          </w:p>
        </w:tc>
      </w:tr>
      <w:tr w14:paraId="0690699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blCellMar>
            <w:top w:w="0" w:type="dxa"/>
            <w:left w:w="10" w:type="dxa"/>
            <w:bottom w:w="0" w:type="dxa"/>
            <w:right w:w="10" w:type="dxa"/>
          </w:tblCellMar>
        </w:tblPrEx>
        <w:trPr>
          <w:trHeight w:val="302" w:hRule="atLeast"/>
          <w:jc w:val="center"/>
        </w:trPr>
        <w:tc>
          <w:tcPr>
            <w:tcW w:w="1500" w:type="dxa"/>
            <w:shd w:val="clear" w:color="auto" w:fill="FFFFFF"/>
            <w:vAlign w:val="center"/>
          </w:tcPr>
          <w:p w14:paraId="5E81BC9F">
            <w:pPr>
              <w:pStyle w:val="231"/>
              <w:adjustRightInd w:val="0"/>
              <w:snapToGrid w:val="0"/>
              <w:spacing w:after="0" w:line="240" w:lineRule="auto"/>
              <w:ind w:firstLine="0"/>
              <w:jc w:val="center"/>
              <w:rPr>
                <w:rFonts w:cs="Times New Roman"/>
                <w:sz w:val="18"/>
                <w:szCs w:val="18"/>
                <w:highlight w:val="none"/>
              </w:rPr>
            </w:pPr>
            <w:r>
              <w:rPr>
                <w:rFonts w:hint="eastAsia" w:cs="Times New Roman"/>
                <w:sz w:val="18"/>
                <w:szCs w:val="18"/>
                <w:highlight w:val="none"/>
                <w:lang w:val="zh-TW" w:bidi="zh-TW"/>
              </w:rPr>
              <w:t>小型机构</w:t>
            </w:r>
          </w:p>
        </w:tc>
        <w:tc>
          <w:tcPr>
            <w:tcW w:w="2196" w:type="dxa"/>
            <w:shd w:val="clear" w:color="auto" w:fill="FFFFFF"/>
            <w:vAlign w:val="center"/>
          </w:tcPr>
          <w:p w14:paraId="60DA0BD7">
            <w:pPr>
              <w:snapToGrid w:val="0"/>
              <w:spacing w:line="240" w:lineRule="auto"/>
              <w:jc w:val="center"/>
              <w:rPr>
                <w:rFonts w:ascii="宋体" w:hAnsi="宋体"/>
                <w:sz w:val="18"/>
                <w:szCs w:val="18"/>
                <w:highlight w:val="none"/>
              </w:rPr>
            </w:pPr>
            <w:r>
              <w:rPr>
                <w:rFonts w:hint="eastAsia" w:ascii="宋体" w:hAnsi="宋体"/>
                <w:sz w:val="18"/>
                <w:szCs w:val="18"/>
                <w:highlight w:val="none"/>
              </w:rPr>
              <w:t>109.35</w:t>
            </w:r>
          </w:p>
        </w:tc>
        <w:tc>
          <w:tcPr>
            <w:tcW w:w="2154" w:type="dxa"/>
            <w:shd w:val="clear" w:color="auto" w:fill="FFFFFF"/>
            <w:vAlign w:val="center"/>
          </w:tcPr>
          <w:p w14:paraId="4A1E3328">
            <w:pPr>
              <w:snapToGrid w:val="0"/>
              <w:spacing w:line="240" w:lineRule="auto"/>
              <w:jc w:val="center"/>
              <w:rPr>
                <w:rFonts w:ascii="宋体" w:hAnsi="宋体"/>
                <w:sz w:val="18"/>
                <w:szCs w:val="18"/>
                <w:highlight w:val="none"/>
              </w:rPr>
            </w:pPr>
            <w:r>
              <w:rPr>
                <w:rFonts w:hint="eastAsia" w:ascii="宋体" w:hAnsi="宋体"/>
                <w:sz w:val="18"/>
                <w:szCs w:val="18"/>
                <w:highlight w:val="none"/>
              </w:rPr>
              <w:t>59.85</w:t>
            </w:r>
          </w:p>
        </w:tc>
        <w:tc>
          <w:tcPr>
            <w:tcW w:w="1991" w:type="dxa"/>
            <w:shd w:val="clear" w:color="auto" w:fill="FFFFFF"/>
            <w:vAlign w:val="center"/>
          </w:tcPr>
          <w:p w14:paraId="547F2393">
            <w:pPr>
              <w:snapToGrid w:val="0"/>
              <w:spacing w:line="240" w:lineRule="auto"/>
              <w:jc w:val="center"/>
              <w:rPr>
                <w:rFonts w:ascii="宋体" w:hAnsi="宋体"/>
                <w:sz w:val="18"/>
                <w:szCs w:val="18"/>
                <w:highlight w:val="none"/>
              </w:rPr>
            </w:pPr>
            <w:r>
              <w:rPr>
                <w:rFonts w:hint="eastAsia" w:ascii="宋体" w:hAnsi="宋体"/>
                <w:sz w:val="18"/>
                <w:szCs w:val="18"/>
                <w:highlight w:val="none"/>
              </w:rPr>
              <w:t>24.13</w:t>
            </w:r>
          </w:p>
        </w:tc>
      </w:tr>
    </w:tbl>
    <w:p w14:paraId="579138B1">
      <w:pPr>
        <w:pStyle w:val="56"/>
        <w:ind w:firstLine="0" w:firstLineChars="0"/>
        <w:rPr>
          <w:sz w:val="18"/>
          <w:szCs w:val="18"/>
          <w:highlight w:val="none"/>
        </w:rPr>
      </w:pPr>
      <w:r>
        <w:rPr>
          <w:sz w:val="18"/>
          <w:szCs w:val="18"/>
          <w:highlight w:val="none"/>
        </w:rPr>
        <w:t>注：</w:t>
      </w:r>
      <w:r>
        <w:rPr>
          <w:rFonts w:hint="eastAsia"/>
          <w:sz w:val="18"/>
          <w:szCs w:val="18"/>
          <w:highlight w:val="none"/>
        </w:rPr>
        <w:t>特殊党政机关</w:t>
      </w:r>
      <w:r>
        <w:rPr>
          <w:sz w:val="18"/>
          <w:szCs w:val="18"/>
          <w:highlight w:val="none"/>
        </w:rPr>
        <w:t>能耗定额指标按建筑面积大小划分为：大中型机构（大于等于5000平方米），小型机构（小于5000平方米）。</w:t>
      </w:r>
      <w:r>
        <w:rPr>
          <w:rFonts w:hint="eastAsia"/>
          <w:sz w:val="18"/>
          <w:szCs w:val="18"/>
          <w:highlight w:val="none"/>
        </w:rPr>
        <w:t>特殊用能和数据中心机房耗能实行单独计量的按实际数量扣除后重新核定。</w:t>
      </w:r>
    </w:p>
    <w:p w14:paraId="28F6C2A1">
      <w:pPr>
        <w:pStyle w:val="56"/>
        <w:ind w:firstLine="0" w:firstLineChars="0"/>
        <w:rPr>
          <w:sz w:val="18"/>
          <w:szCs w:val="18"/>
          <w:highlight w:val="none"/>
        </w:rPr>
      </w:pPr>
    </w:p>
    <w:p w14:paraId="3984E9BB">
      <w:pPr>
        <w:pStyle w:val="165"/>
        <w:rPr>
          <w:highlight w:val="none"/>
        </w:rPr>
      </w:pPr>
      <w:r>
        <w:rPr>
          <w:rFonts w:hint="eastAsia"/>
          <w:highlight w:val="none"/>
        </w:rPr>
        <w:t>党政机关数据中心机房PUE值的约束值、基准值和引导值应符合表8的规定。PUE值应按照GB/T 32910.3进行修正。</w:t>
      </w:r>
    </w:p>
    <w:p w14:paraId="026CCB91">
      <w:pPr>
        <w:pStyle w:val="112"/>
        <w:spacing w:before="156" w:after="156"/>
        <w:rPr>
          <w:highlight w:val="none"/>
        </w:rPr>
      </w:pPr>
      <w:r>
        <w:rPr>
          <w:rFonts w:hint="eastAsia"/>
          <w:highlight w:val="none"/>
        </w:rPr>
        <w:t xml:space="preserve"> 数据中心机房PUE值</w:t>
      </w:r>
    </w:p>
    <w:tbl>
      <w:tblPr>
        <w:tblStyle w:val="27"/>
        <w:tblW w:w="865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0" w:type="dxa"/>
          <w:bottom w:w="0" w:type="dxa"/>
          <w:right w:w="0" w:type="dxa"/>
        </w:tblCellMar>
      </w:tblPr>
      <w:tblGrid>
        <w:gridCol w:w="3082"/>
        <w:gridCol w:w="2788"/>
        <w:gridCol w:w="2788"/>
      </w:tblGrid>
      <w:tr w14:paraId="74AC571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93" w:hRule="atLeast"/>
          <w:jc w:val="center"/>
        </w:trPr>
        <w:tc>
          <w:tcPr>
            <w:tcW w:w="3082" w:type="dxa"/>
            <w:shd w:val="clear" w:color="auto" w:fill="auto"/>
            <w:vAlign w:val="center"/>
          </w:tcPr>
          <w:p w14:paraId="1E280914">
            <w:pPr>
              <w:spacing w:line="240" w:lineRule="auto"/>
              <w:jc w:val="center"/>
              <w:rPr>
                <w:rFonts w:ascii="宋体" w:hAnsi="宋体"/>
                <w:sz w:val="18"/>
                <w:szCs w:val="18"/>
                <w:highlight w:val="none"/>
              </w:rPr>
            </w:pPr>
            <w:r>
              <w:rPr>
                <w:rFonts w:hint="eastAsia" w:ascii="宋体" w:hAnsi="宋体"/>
                <w:sz w:val="18"/>
                <w:szCs w:val="18"/>
                <w:highlight w:val="none"/>
              </w:rPr>
              <w:t>约束值</w:t>
            </w:r>
          </w:p>
        </w:tc>
        <w:tc>
          <w:tcPr>
            <w:tcW w:w="2788" w:type="dxa"/>
            <w:shd w:val="clear" w:color="auto" w:fill="auto"/>
            <w:vAlign w:val="center"/>
          </w:tcPr>
          <w:p w14:paraId="08AA99E2">
            <w:pPr>
              <w:spacing w:line="240" w:lineRule="auto"/>
              <w:jc w:val="center"/>
              <w:rPr>
                <w:rFonts w:ascii="宋体" w:hAnsi="宋体"/>
                <w:sz w:val="18"/>
                <w:szCs w:val="18"/>
                <w:highlight w:val="none"/>
              </w:rPr>
            </w:pPr>
            <w:r>
              <w:rPr>
                <w:rFonts w:hint="eastAsia" w:ascii="宋体" w:hAnsi="宋体"/>
                <w:sz w:val="18"/>
                <w:szCs w:val="18"/>
                <w:highlight w:val="none"/>
              </w:rPr>
              <w:t>基准值</w:t>
            </w:r>
          </w:p>
        </w:tc>
        <w:tc>
          <w:tcPr>
            <w:tcW w:w="2788" w:type="dxa"/>
            <w:shd w:val="clear" w:color="auto" w:fill="auto"/>
            <w:vAlign w:val="center"/>
          </w:tcPr>
          <w:p w14:paraId="2CA94476">
            <w:pPr>
              <w:spacing w:line="240" w:lineRule="auto"/>
              <w:jc w:val="center"/>
              <w:rPr>
                <w:rFonts w:ascii="宋体" w:hAnsi="宋体"/>
                <w:sz w:val="18"/>
                <w:szCs w:val="18"/>
                <w:highlight w:val="none"/>
              </w:rPr>
            </w:pPr>
            <w:r>
              <w:rPr>
                <w:rFonts w:hint="eastAsia" w:ascii="宋体" w:hAnsi="宋体"/>
                <w:sz w:val="18"/>
                <w:szCs w:val="18"/>
                <w:highlight w:val="none"/>
              </w:rPr>
              <w:t>引导值</w:t>
            </w:r>
          </w:p>
        </w:tc>
      </w:tr>
      <w:tr w14:paraId="1126862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16" w:hRule="atLeast"/>
          <w:jc w:val="center"/>
        </w:trPr>
        <w:tc>
          <w:tcPr>
            <w:tcW w:w="3082" w:type="dxa"/>
            <w:shd w:val="clear" w:color="auto" w:fill="auto"/>
            <w:vAlign w:val="center"/>
          </w:tcPr>
          <w:p w14:paraId="2A6E9544">
            <w:pPr>
              <w:spacing w:line="240" w:lineRule="auto"/>
              <w:jc w:val="center"/>
              <w:rPr>
                <w:rFonts w:ascii="宋体" w:hAnsi="宋体"/>
                <w:sz w:val="18"/>
                <w:szCs w:val="18"/>
                <w:highlight w:val="none"/>
              </w:rPr>
            </w:pPr>
            <w:r>
              <w:rPr>
                <w:rFonts w:hint="eastAsia" w:ascii="宋体" w:hAnsi="宋体"/>
                <w:sz w:val="18"/>
                <w:szCs w:val="18"/>
                <w:highlight w:val="none"/>
              </w:rPr>
              <w:t>2.2</w:t>
            </w:r>
          </w:p>
        </w:tc>
        <w:tc>
          <w:tcPr>
            <w:tcW w:w="2788" w:type="dxa"/>
            <w:shd w:val="clear" w:color="auto" w:fill="auto"/>
            <w:vAlign w:val="center"/>
          </w:tcPr>
          <w:p w14:paraId="1F185148">
            <w:pPr>
              <w:spacing w:line="240" w:lineRule="auto"/>
              <w:jc w:val="center"/>
              <w:rPr>
                <w:rFonts w:ascii="宋体" w:hAnsi="宋体"/>
                <w:sz w:val="18"/>
                <w:szCs w:val="18"/>
                <w:highlight w:val="none"/>
              </w:rPr>
            </w:pPr>
            <w:r>
              <w:rPr>
                <w:rFonts w:hint="eastAsia" w:ascii="宋体" w:hAnsi="宋体"/>
                <w:sz w:val="18"/>
                <w:szCs w:val="18"/>
                <w:highlight w:val="none"/>
              </w:rPr>
              <w:t>2.0</w:t>
            </w:r>
          </w:p>
        </w:tc>
        <w:tc>
          <w:tcPr>
            <w:tcW w:w="2788" w:type="dxa"/>
            <w:shd w:val="clear" w:color="auto" w:fill="auto"/>
            <w:vAlign w:val="center"/>
          </w:tcPr>
          <w:p w14:paraId="1C65121F">
            <w:pPr>
              <w:spacing w:line="240" w:lineRule="auto"/>
              <w:jc w:val="center"/>
              <w:rPr>
                <w:rFonts w:ascii="宋体" w:hAnsi="宋体"/>
                <w:sz w:val="18"/>
                <w:szCs w:val="18"/>
                <w:highlight w:val="none"/>
              </w:rPr>
            </w:pPr>
            <w:r>
              <w:rPr>
                <w:rFonts w:hint="eastAsia" w:ascii="宋体" w:hAnsi="宋体"/>
                <w:sz w:val="18"/>
                <w:szCs w:val="18"/>
                <w:highlight w:val="none"/>
              </w:rPr>
              <w:t>1.6</w:t>
            </w:r>
          </w:p>
        </w:tc>
      </w:tr>
    </w:tbl>
    <w:p w14:paraId="78CE5EDE">
      <w:pPr>
        <w:pStyle w:val="56"/>
        <w:ind w:firstLine="0" w:firstLineChars="0"/>
        <w:rPr>
          <w:highlight w:val="none"/>
        </w:rPr>
      </w:pPr>
    </w:p>
    <w:p w14:paraId="67DAC4E7">
      <w:pPr>
        <w:pStyle w:val="104"/>
        <w:spacing w:before="312" w:after="312"/>
        <w:rPr>
          <w:highlight w:val="none"/>
        </w:rPr>
      </w:pPr>
      <w:bookmarkStart w:id="62" w:name="_Toc21304"/>
      <w:r>
        <w:rPr>
          <w:rFonts w:hint="eastAsia"/>
          <w:highlight w:val="none"/>
        </w:rPr>
        <w:t>碳排放总量计算方法</w:t>
      </w:r>
      <w:bookmarkEnd w:id="62"/>
    </w:p>
    <w:p w14:paraId="652CE08D">
      <w:pPr>
        <w:pStyle w:val="105"/>
        <w:spacing w:before="156" w:after="156"/>
        <w:rPr>
          <w:highlight w:val="none"/>
        </w:rPr>
      </w:pPr>
      <w:bookmarkStart w:id="63" w:name="_Toc9537"/>
      <w:r>
        <w:rPr>
          <w:rFonts w:hint="eastAsia"/>
          <w:highlight w:val="none"/>
        </w:rPr>
        <w:t>碳排放总量</w:t>
      </w:r>
      <w:bookmarkEnd w:id="63"/>
    </w:p>
    <w:p w14:paraId="27FF5359">
      <w:pPr>
        <w:adjustRightInd/>
        <w:spacing w:line="336" w:lineRule="auto"/>
        <w:ind w:firstLine="420" w:firstLineChars="200"/>
        <w:rPr>
          <w:rFonts w:ascii="宋体" w:hAnsi="Times New Roman"/>
          <w:kern w:val="0"/>
          <w:szCs w:val="22"/>
          <w:highlight w:val="none"/>
        </w:rPr>
      </w:pPr>
      <w:r>
        <w:rPr>
          <w:rFonts w:hint="eastAsia" w:ascii="宋体" w:hAnsi="Times New Roman"/>
          <w:kern w:val="0"/>
          <w:szCs w:val="22"/>
          <w:highlight w:val="none"/>
        </w:rPr>
        <w:t>排放总量等于核算边界内化石燃料燃烧产生的二氧化碳直接排放和消耗的外购电力、热力蕴含的二氧化碳间接排放之和，按公式（1）和（2）计算：</w:t>
      </w:r>
    </w:p>
    <w:p w14:paraId="2E9BC055">
      <w:pPr>
        <w:adjustRightInd/>
        <w:spacing w:line="240" w:lineRule="auto"/>
        <w:ind w:firstLine="420" w:firstLineChars="200"/>
        <w:rPr>
          <w:rFonts w:ascii="宋体" w:hAnsi="Times New Roman"/>
          <w:kern w:val="0"/>
          <w:szCs w:val="22"/>
          <w:highlight w:val="none"/>
        </w:rPr>
      </w:pPr>
      <w:r>
        <w:rPr>
          <w:rFonts w:hint="eastAsia" w:ascii="宋体" w:hAnsi="Times New Roman"/>
          <w:kern w:val="0"/>
          <w:szCs w:val="22"/>
          <w:highlight w:val="none"/>
        </w:rPr>
        <w:t xml:space="preserve">                   E</w:t>
      </w:r>
      <w:r>
        <w:rPr>
          <w:rFonts w:hint="eastAsia" w:ascii="宋体" w:hAnsi="Times New Roman"/>
          <w:kern w:val="0"/>
          <w:szCs w:val="22"/>
          <w:highlight w:val="none"/>
          <w:vertAlign w:val="subscript"/>
        </w:rPr>
        <w:t xml:space="preserve">总  </w:t>
      </w:r>
      <w:r>
        <w:rPr>
          <w:rFonts w:hint="eastAsia" w:ascii="宋体" w:hAnsi="Times New Roman"/>
          <w:kern w:val="0"/>
          <w:szCs w:val="22"/>
          <w:highlight w:val="none"/>
        </w:rPr>
        <w:t>= E</w:t>
      </w:r>
      <w:r>
        <w:rPr>
          <w:rFonts w:hint="eastAsia" w:ascii="宋体" w:hAnsi="Times New Roman"/>
          <w:kern w:val="0"/>
          <w:szCs w:val="22"/>
          <w:highlight w:val="none"/>
          <w:vertAlign w:val="subscript"/>
        </w:rPr>
        <w:t>直接</w:t>
      </w:r>
      <w:r>
        <w:rPr>
          <w:rFonts w:hint="eastAsia" w:ascii="宋体" w:hAnsi="Times New Roman"/>
          <w:kern w:val="0"/>
          <w:szCs w:val="22"/>
          <w:highlight w:val="none"/>
        </w:rPr>
        <w:t>+ E</w:t>
      </w:r>
      <w:r>
        <w:rPr>
          <w:rFonts w:hint="eastAsia" w:ascii="宋体" w:hAnsi="Times New Roman"/>
          <w:kern w:val="0"/>
          <w:szCs w:val="22"/>
          <w:highlight w:val="none"/>
          <w:vertAlign w:val="subscript"/>
        </w:rPr>
        <w:t>间接</w:t>
      </w:r>
      <w:r>
        <w:rPr>
          <w:rFonts w:hint="eastAsia" w:ascii="宋体" w:hAnsi="Times New Roman"/>
          <w:kern w:val="0"/>
          <w:szCs w:val="22"/>
          <w:highlight w:val="none"/>
        </w:rPr>
        <w:t xml:space="preserve">           （1）</w:t>
      </w:r>
    </w:p>
    <w:p w14:paraId="23B5B567">
      <w:pPr>
        <w:adjustRightInd/>
        <w:spacing w:line="240" w:lineRule="auto"/>
        <w:ind w:firstLine="420" w:firstLineChars="200"/>
        <w:rPr>
          <w:rFonts w:ascii="宋体" w:hAnsi="Times New Roman"/>
          <w:kern w:val="0"/>
          <w:szCs w:val="22"/>
          <w:highlight w:val="none"/>
        </w:rPr>
      </w:pPr>
      <w:r>
        <w:rPr>
          <w:rFonts w:hint="eastAsia" w:ascii="宋体" w:hAnsi="Times New Roman"/>
          <w:kern w:val="0"/>
          <w:szCs w:val="22"/>
          <w:highlight w:val="none"/>
        </w:rPr>
        <w:t xml:space="preserve">                   E</w:t>
      </w:r>
      <w:r>
        <w:rPr>
          <w:rFonts w:hint="eastAsia" w:ascii="宋体" w:hAnsi="Times New Roman"/>
          <w:kern w:val="0"/>
          <w:szCs w:val="22"/>
          <w:highlight w:val="none"/>
          <w:vertAlign w:val="subscript"/>
        </w:rPr>
        <w:t>间接</w:t>
      </w:r>
      <w:r>
        <w:rPr>
          <w:rFonts w:hint="eastAsia" w:ascii="宋体" w:hAnsi="Times New Roman"/>
          <w:kern w:val="0"/>
          <w:szCs w:val="22"/>
          <w:highlight w:val="none"/>
        </w:rPr>
        <w:t>= E</w:t>
      </w:r>
      <w:r>
        <w:rPr>
          <w:rFonts w:hint="eastAsia" w:ascii="宋体" w:hAnsi="Times New Roman"/>
          <w:kern w:val="0"/>
          <w:szCs w:val="22"/>
          <w:highlight w:val="none"/>
          <w:vertAlign w:val="subscript"/>
        </w:rPr>
        <w:t>电力</w:t>
      </w:r>
      <w:r>
        <w:rPr>
          <w:rFonts w:hint="eastAsia" w:ascii="宋体" w:hAnsi="Times New Roman"/>
          <w:kern w:val="0"/>
          <w:szCs w:val="22"/>
          <w:highlight w:val="none"/>
        </w:rPr>
        <w:t>+ E</w:t>
      </w:r>
      <w:r>
        <w:rPr>
          <w:rFonts w:hint="eastAsia" w:ascii="宋体" w:hAnsi="Times New Roman"/>
          <w:kern w:val="0"/>
          <w:szCs w:val="22"/>
          <w:highlight w:val="none"/>
          <w:vertAlign w:val="subscript"/>
        </w:rPr>
        <w:t xml:space="preserve">热力 </w:t>
      </w:r>
      <w:r>
        <w:rPr>
          <w:rFonts w:hint="eastAsia" w:ascii="宋体" w:hAnsi="Times New Roman"/>
          <w:kern w:val="0"/>
          <w:szCs w:val="22"/>
          <w:highlight w:val="none"/>
        </w:rPr>
        <w:t xml:space="preserve">           （2）</w:t>
      </w:r>
    </w:p>
    <w:p w14:paraId="571466B5">
      <w:pPr>
        <w:adjustRightInd/>
        <w:spacing w:line="336" w:lineRule="auto"/>
        <w:ind w:firstLine="420" w:firstLineChars="200"/>
        <w:rPr>
          <w:rFonts w:ascii="宋体" w:hAnsi="Times New Roman"/>
          <w:kern w:val="0"/>
          <w:szCs w:val="22"/>
          <w:highlight w:val="none"/>
        </w:rPr>
      </w:pPr>
      <w:r>
        <w:rPr>
          <w:rFonts w:hint="eastAsia" w:ascii="宋体" w:hAnsi="Times New Roman"/>
          <w:kern w:val="0"/>
          <w:szCs w:val="22"/>
          <w:highlight w:val="none"/>
        </w:rPr>
        <w:t>其中：</w:t>
      </w:r>
    </w:p>
    <w:tbl>
      <w:tblPr>
        <w:tblStyle w:val="27"/>
        <w:tblpPr w:leftFromText="180" w:rightFromText="180" w:vertAnchor="text" w:horzAnchor="page" w:tblpX="1400" w:tblpY="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8755"/>
      </w:tblGrid>
      <w:tr w14:paraId="2EDC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430A7394">
            <w:pPr>
              <w:adjustRightInd/>
              <w:spacing w:line="336" w:lineRule="auto"/>
              <w:jc w:val="left"/>
              <w:rPr>
                <w:rFonts w:ascii="宋体" w:hAnsi="宋体"/>
                <w:sz w:val="18"/>
                <w:szCs w:val="18"/>
                <w:highlight w:val="none"/>
              </w:rPr>
            </w:pPr>
            <w:r>
              <w:rPr>
                <w:rFonts w:hint="eastAsia" w:ascii="宋体" w:hAnsi="宋体"/>
                <w:sz w:val="18"/>
                <w:szCs w:val="18"/>
                <w:highlight w:val="none"/>
              </w:rPr>
              <w:t>E</w:t>
            </w:r>
            <w:r>
              <w:rPr>
                <w:rFonts w:hint="eastAsia" w:ascii="宋体" w:hAnsi="宋体"/>
                <w:sz w:val="18"/>
                <w:szCs w:val="18"/>
                <w:highlight w:val="none"/>
                <w:vertAlign w:val="subscript"/>
              </w:rPr>
              <w:t>总</w:t>
            </w:r>
          </w:p>
        </w:tc>
        <w:tc>
          <w:tcPr>
            <w:tcW w:w="8755" w:type="dxa"/>
          </w:tcPr>
          <w:p w14:paraId="5286C2FD">
            <w:pPr>
              <w:adjustRightInd/>
              <w:spacing w:line="336" w:lineRule="auto"/>
              <w:jc w:val="left"/>
              <w:rPr>
                <w:rFonts w:ascii="宋体" w:hAnsi="宋体"/>
                <w:sz w:val="18"/>
                <w:szCs w:val="18"/>
                <w:highlight w:val="none"/>
              </w:rPr>
            </w:pPr>
            <w:r>
              <w:rPr>
                <w:rFonts w:hint="eastAsia" w:ascii="宋体" w:hAnsi="宋体"/>
                <w:sz w:val="18"/>
                <w:szCs w:val="18"/>
                <w:highlight w:val="none"/>
              </w:rPr>
              <w:t>核算边界内碳排放总量，单位为吨二氧化碳（tCO</w:t>
            </w:r>
            <w:r>
              <w:rPr>
                <w:rFonts w:hint="eastAsia" w:ascii="宋体" w:hAnsi="宋体"/>
                <w:sz w:val="18"/>
                <w:szCs w:val="18"/>
                <w:highlight w:val="none"/>
                <w:vertAlign w:val="subscript"/>
              </w:rPr>
              <w:t>2</w:t>
            </w:r>
            <w:r>
              <w:rPr>
                <w:rFonts w:hint="eastAsia" w:ascii="宋体" w:hAnsi="宋体"/>
                <w:sz w:val="18"/>
                <w:szCs w:val="18"/>
                <w:highlight w:val="none"/>
              </w:rPr>
              <w:t>）。</w:t>
            </w:r>
          </w:p>
        </w:tc>
      </w:tr>
      <w:tr w14:paraId="1245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7B5046EF">
            <w:pPr>
              <w:adjustRightInd/>
              <w:spacing w:line="336" w:lineRule="auto"/>
              <w:jc w:val="left"/>
              <w:rPr>
                <w:rFonts w:ascii="宋体" w:hAnsi="宋体"/>
                <w:sz w:val="18"/>
                <w:szCs w:val="18"/>
                <w:highlight w:val="none"/>
              </w:rPr>
            </w:pPr>
            <w:r>
              <w:rPr>
                <w:rFonts w:hint="eastAsia" w:ascii="宋体" w:hAnsi="宋体"/>
                <w:sz w:val="18"/>
                <w:szCs w:val="18"/>
                <w:highlight w:val="none"/>
              </w:rPr>
              <w:t>E</w:t>
            </w:r>
            <w:r>
              <w:rPr>
                <w:rFonts w:hint="eastAsia" w:ascii="宋体" w:hAnsi="宋体"/>
                <w:sz w:val="18"/>
                <w:szCs w:val="18"/>
                <w:highlight w:val="none"/>
                <w:vertAlign w:val="subscript"/>
              </w:rPr>
              <w:t>直接</w:t>
            </w:r>
          </w:p>
        </w:tc>
        <w:tc>
          <w:tcPr>
            <w:tcW w:w="8755" w:type="dxa"/>
          </w:tcPr>
          <w:p w14:paraId="21990B31">
            <w:pPr>
              <w:adjustRightInd/>
              <w:spacing w:line="336" w:lineRule="auto"/>
              <w:jc w:val="left"/>
              <w:rPr>
                <w:rFonts w:ascii="宋体" w:hAnsi="宋体"/>
                <w:sz w:val="18"/>
                <w:szCs w:val="18"/>
                <w:highlight w:val="none"/>
              </w:rPr>
            </w:pPr>
            <w:r>
              <w:rPr>
                <w:rFonts w:hint="eastAsia" w:ascii="宋体" w:hAnsi="宋体"/>
                <w:sz w:val="18"/>
                <w:szCs w:val="18"/>
                <w:highlight w:val="none"/>
              </w:rPr>
              <w:t>核算边界内化石燃料（煤炭、天然气、汽油、柴油和液化石油气等）燃烧产生的碳排放，单位为吨二氧化碳（tCO</w:t>
            </w:r>
            <w:r>
              <w:rPr>
                <w:rFonts w:hint="eastAsia" w:ascii="宋体" w:hAnsi="宋体"/>
                <w:sz w:val="18"/>
                <w:szCs w:val="18"/>
                <w:highlight w:val="none"/>
                <w:vertAlign w:val="subscript"/>
              </w:rPr>
              <w:t>2</w:t>
            </w:r>
            <w:r>
              <w:rPr>
                <w:rFonts w:hint="eastAsia" w:ascii="宋体" w:hAnsi="宋体"/>
                <w:sz w:val="18"/>
                <w:szCs w:val="18"/>
                <w:highlight w:val="none"/>
              </w:rPr>
              <w:t>）。</w:t>
            </w:r>
          </w:p>
        </w:tc>
      </w:tr>
      <w:tr w14:paraId="1006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1008C232">
            <w:pPr>
              <w:adjustRightInd/>
              <w:spacing w:line="336" w:lineRule="auto"/>
              <w:jc w:val="left"/>
              <w:rPr>
                <w:rFonts w:ascii="宋体" w:hAnsi="宋体"/>
                <w:sz w:val="18"/>
                <w:szCs w:val="18"/>
                <w:highlight w:val="none"/>
              </w:rPr>
            </w:pPr>
            <w:r>
              <w:rPr>
                <w:rFonts w:hint="eastAsia" w:ascii="宋体" w:hAnsi="宋体"/>
                <w:sz w:val="18"/>
                <w:szCs w:val="18"/>
                <w:highlight w:val="none"/>
              </w:rPr>
              <w:t>E</w:t>
            </w:r>
            <w:r>
              <w:rPr>
                <w:rFonts w:hint="eastAsia" w:ascii="宋体" w:hAnsi="宋体"/>
                <w:sz w:val="18"/>
                <w:szCs w:val="18"/>
                <w:highlight w:val="none"/>
                <w:vertAlign w:val="subscript"/>
              </w:rPr>
              <w:t>间接</w:t>
            </w:r>
          </w:p>
        </w:tc>
        <w:tc>
          <w:tcPr>
            <w:tcW w:w="8755" w:type="dxa"/>
          </w:tcPr>
          <w:p w14:paraId="5D1816E0">
            <w:pPr>
              <w:adjustRightInd/>
              <w:spacing w:line="336" w:lineRule="auto"/>
              <w:jc w:val="left"/>
              <w:rPr>
                <w:rFonts w:ascii="宋体" w:hAnsi="宋体"/>
                <w:sz w:val="18"/>
                <w:szCs w:val="18"/>
                <w:highlight w:val="none"/>
              </w:rPr>
            </w:pPr>
            <w:r>
              <w:rPr>
                <w:rFonts w:hint="eastAsia" w:ascii="宋体" w:hAnsi="宋体"/>
                <w:sz w:val="18"/>
                <w:szCs w:val="18"/>
                <w:highlight w:val="none"/>
              </w:rPr>
              <w:t>核算边界内消耗外购电力、热力蕴含的碳排放，单位为吨二氧化碳（tCO</w:t>
            </w:r>
            <w:r>
              <w:rPr>
                <w:rFonts w:hint="eastAsia" w:ascii="宋体" w:hAnsi="宋体"/>
                <w:sz w:val="18"/>
                <w:szCs w:val="18"/>
                <w:highlight w:val="none"/>
                <w:vertAlign w:val="subscript"/>
              </w:rPr>
              <w:t>2</w:t>
            </w:r>
            <w:r>
              <w:rPr>
                <w:rFonts w:hint="eastAsia" w:ascii="宋体" w:hAnsi="宋体"/>
                <w:sz w:val="18"/>
                <w:szCs w:val="18"/>
                <w:highlight w:val="none"/>
              </w:rPr>
              <w:t>）。</w:t>
            </w:r>
          </w:p>
        </w:tc>
      </w:tr>
      <w:tr w14:paraId="0041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6D85278E">
            <w:pPr>
              <w:adjustRightInd/>
              <w:spacing w:line="336" w:lineRule="auto"/>
              <w:jc w:val="left"/>
              <w:rPr>
                <w:rFonts w:ascii="宋体" w:hAnsi="宋体"/>
                <w:sz w:val="18"/>
                <w:szCs w:val="18"/>
                <w:highlight w:val="none"/>
              </w:rPr>
            </w:pPr>
            <w:r>
              <w:rPr>
                <w:rFonts w:hint="eastAsia" w:ascii="宋体" w:hAnsi="宋体"/>
                <w:sz w:val="18"/>
                <w:szCs w:val="18"/>
                <w:highlight w:val="none"/>
              </w:rPr>
              <w:t>E</w:t>
            </w:r>
            <w:r>
              <w:rPr>
                <w:rFonts w:hint="eastAsia" w:ascii="宋体" w:hAnsi="宋体"/>
                <w:sz w:val="18"/>
                <w:szCs w:val="18"/>
                <w:highlight w:val="none"/>
                <w:vertAlign w:val="subscript"/>
              </w:rPr>
              <w:t>电力</w:t>
            </w:r>
          </w:p>
        </w:tc>
        <w:tc>
          <w:tcPr>
            <w:tcW w:w="8755" w:type="dxa"/>
          </w:tcPr>
          <w:p w14:paraId="332BEDFF">
            <w:pPr>
              <w:adjustRightInd/>
              <w:spacing w:line="336" w:lineRule="auto"/>
              <w:jc w:val="left"/>
              <w:rPr>
                <w:rFonts w:ascii="宋体" w:hAnsi="宋体"/>
                <w:sz w:val="18"/>
                <w:szCs w:val="18"/>
                <w:highlight w:val="none"/>
              </w:rPr>
            </w:pPr>
            <w:r>
              <w:rPr>
                <w:rFonts w:hint="eastAsia" w:ascii="宋体" w:hAnsi="宋体"/>
                <w:sz w:val="18"/>
                <w:szCs w:val="18"/>
                <w:highlight w:val="none"/>
              </w:rPr>
              <w:t>核算边界内消耗外购电力蕴含的碳排放，单位为吨二氧化碳(tCO</w:t>
            </w:r>
            <w:r>
              <w:rPr>
                <w:rFonts w:hint="eastAsia" w:ascii="宋体" w:hAnsi="宋体"/>
                <w:sz w:val="18"/>
                <w:szCs w:val="18"/>
                <w:highlight w:val="none"/>
                <w:vertAlign w:val="subscript"/>
              </w:rPr>
              <w:t>2</w:t>
            </w:r>
            <w:r>
              <w:rPr>
                <w:rFonts w:hint="eastAsia" w:ascii="宋体" w:hAnsi="宋体"/>
                <w:sz w:val="18"/>
                <w:szCs w:val="18"/>
                <w:highlight w:val="none"/>
              </w:rPr>
              <w:t>)。</w:t>
            </w:r>
          </w:p>
        </w:tc>
      </w:tr>
      <w:tr w14:paraId="6E4F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5431F8DA">
            <w:pPr>
              <w:adjustRightInd/>
              <w:spacing w:line="336" w:lineRule="auto"/>
              <w:jc w:val="left"/>
              <w:rPr>
                <w:rFonts w:ascii="宋体" w:hAnsi="宋体"/>
                <w:sz w:val="18"/>
                <w:szCs w:val="18"/>
                <w:highlight w:val="none"/>
              </w:rPr>
            </w:pPr>
            <w:r>
              <w:rPr>
                <w:rFonts w:hint="eastAsia" w:ascii="宋体" w:hAnsi="宋体"/>
                <w:sz w:val="18"/>
                <w:szCs w:val="18"/>
                <w:highlight w:val="none"/>
              </w:rPr>
              <w:t>E</w:t>
            </w:r>
            <w:r>
              <w:rPr>
                <w:rFonts w:hint="eastAsia" w:ascii="宋体" w:hAnsi="宋体"/>
                <w:sz w:val="18"/>
                <w:szCs w:val="18"/>
                <w:highlight w:val="none"/>
                <w:vertAlign w:val="subscript"/>
              </w:rPr>
              <w:t>热力</w:t>
            </w:r>
          </w:p>
        </w:tc>
        <w:tc>
          <w:tcPr>
            <w:tcW w:w="8755" w:type="dxa"/>
          </w:tcPr>
          <w:p w14:paraId="284155BE">
            <w:pPr>
              <w:adjustRightInd/>
              <w:spacing w:line="336" w:lineRule="auto"/>
              <w:jc w:val="left"/>
              <w:rPr>
                <w:rFonts w:ascii="宋体" w:hAnsi="宋体"/>
                <w:sz w:val="18"/>
                <w:szCs w:val="18"/>
                <w:highlight w:val="none"/>
              </w:rPr>
            </w:pPr>
            <w:r>
              <w:rPr>
                <w:rFonts w:hint="eastAsia" w:ascii="宋体" w:hAnsi="宋体"/>
                <w:sz w:val="18"/>
                <w:szCs w:val="18"/>
                <w:highlight w:val="none"/>
              </w:rPr>
              <w:t>核算边界内消耗外购热力蕴含的碳排放，单位为吨二氧化碳(tCO</w:t>
            </w:r>
            <w:r>
              <w:rPr>
                <w:rFonts w:hint="eastAsia" w:ascii="宋体" w:hAnsi="宋体"/>
                <w:sz w:val="18"/>
                <w:szCs w:val="18"/>
                <w:highlight w:val="none"/>
                <w:vertAlign w:val="subscript"/>
              </w:rPr>
              <w:t>2</w:t>
            </w:r>
            <w:r>
              <w:rPr>
                <w:rFonts w:hint="eastAsia" w:ascii="宋体" w:hAnsi="宋体"/>
                <w:sz w:val="18"/>
                <w:szCs w:val="18"/>
                <w:highlight w:val="none"/>
              </w:rPr>
              <w:t>)。</w:t>
            </w:r>
          </w:p>
        </w:tc>
      </w:tr>
    </w:tbl>
    <w:p w14:paraId="3375060D">
      <w:pPr>
        <w:pStyle w:val="56"/>
        <w:ind w:firstLine="0" w:firstLineChars="0"/>
        <w:rPr>
          <w:sz w:val="18"/>
          <w:szCs w:val="18"/>
          <w:highlight w:val="none"/>
        </w:rPr>
      </w:pPr>
    </w:p>
    <w:p w14:paraId="6977317E">
      <w:pPr>
        <w:pStyle w:val="105"/>
        <w:spacing w:before="156" w:after="156"/>
        <w:rPr>
          <w:highlight w:val="none"/>
        </w:rPr>
      </w:pPr>
      <w:bookmarkStart w:id="64" w:name="_Toc19908"/>
      <w:r>
        <w:rPr>
          <w:rFonts w:hint="eastAsia"/>
          <w:highlight w:val="none"/>
        </w:rPr>
        <w:t>直接排放</w:t>
      </w:r>
      <w:bookmarkEnd w:id="64"/>
    </w:p>
    <w:p w14:paraId="4932C643">
      <w:pPr>
        <w:adjustRightInd/>
        <w:spacing w:line="336" w:lineRule="auto"/>
        <w:ind w:firstLine="420" w:firstLineChars="200"/>
        <w:jc w:val="left"/>
        <w:rPr>
          <w:rFonts w:ascii="宋体" w:hAnsi="宋体"/>
          <w:color w:val="000000"/>
          <w:kern w:val="0"/>
          <w:sz w:val="37"/>
          <w:szCs w:val="37"/>
          <w:highlight w:val="none"/>
        </w:rPr>
      </w:pPr>
      <w:r>
        <w:rPr>
          <w:rFonts w:hint="eastAsia" w:ascii="宋体" w:hAnsi="Times New Roman"/>
          <w:kern w:val="0"/>
          <w:szCs w:val="22"/>
          <w:highlight w:val="none"/>
        </w:rPr>
        <w:t>化石燃料燃烧产生的碳排放按公式（3）计算：</w:t>
      </w:r>
    </w:p>
    <w:p w14:paraId="5CF5FCA6">
      <w:pPr>
        <w:adjustRightInd/>
        <w:spacing w:line="336" w:lineRule="auto"/>
        <w:ind w:firstLine="500" w:firstLineChars="200"/>
        <w:jc w:val="left"/>
        <w:rPr>
          <w:rFonts w:ascii="宋体" w:hAnsi="Times New Roman"/>
          <w:kern w:val="0"/>
          <w:szCs w:val="22"/>
          <w:highlight w:val="none"/>
        </w:rPr>
      </w:pPr>
      <w:r>
        <w:rPr>
          <w:rFonts w:hint="eastAsia" w:ascii="宋体" w:hAnsi="宋体"/>
          <w:color w:val="000000"/>
          <w:kern w:val="0"/>
          <w:sz w:val="25"/>
          <w:szCs w:val="25"/>
          <w:highlight w:val="none"/>
        </w:rPr>
        <w:t xml:space="preserve">              </w:t>
      </w:r>
      <m:oMath>
        <m:sSub>
          <m:sSubPr>
            <m:ctrlPr>
              <w:rPr>
                <w:rFonts w:ascii="Cambria Math" w:hAnsi="Cambria Math"/>
                <w:i/>
                <w:color w:val="000000"/>
                <w:kern w:val="0"/>
                <w:sz w:val="25"/>
                <w:szCs w:val="25"/>
                <w:highlight w:val="none"/>
              </w:rPr>
            </m:ctrlPr>
          </m:sSubPr>
          <m:e>
            <m:r>
              <m:rPr/>
              <w:rPr>
                <w:rFonts w:ascii="Cambria Math" w:hAnsi="Cambria Math"/>
                <w:color w:val="000000"/>
                <w:kern w:val="0"/>
                <w:sz w:val="25"/>
                <w:szCs w:val="25"/>
                <w:highlight w:val="none"/>
              </w:rPr>
              <m:t>E</m:t>
            </m:r>
            <m:ctrlPr>
              <w:rPr>
                <w:rFonts w:ascii="Cambria Math" w:hAnsi="Cambria Math"/>
                <w:i/>
                <w:color w:val="000000"/>
                <w:kern w:val="0"/>
                <w:sz w:val="25"/>
                <w:szCs w:val="25"/>
                <w:highlight w:val="none"/>
              </w:rPr>
            </m:ctrlPr>
          </m:e>
          <m:sub>
            <m:r>
              <m:rPr/>
              <w:rPr>
                <w:rFonts w:hint="eastAsia" w:ascii="Cambria Math" w:hAnsi="Cambria Math"/>
                <w:color w:val="000000"/>
                <w:kern w:val="0"/>
                <w:sz w:val="25"/>
                <w:szCs w:val="25"/>
                <w:highlight w:val="none"/>
              </w:rPr>
              <m:t>直接</m:t>
            </m:r>
            <m:ctrlPr>
              <w:rPr>
                <w:rFonts w:ascii="Cambria Math" w:hAnsi="Cambria Math"/>
                <w:i/>
                <w:color w:val="000000"/>
                <w:kern w:val="0"/>
                <w:sz w:val="25"/>
                <w:szCs w:val="25"/>
                <w:highlight w:val="none"/>
              </w:rPr>
            </m:ctrlPr>
          </m:sub>
        </m:sSub>
        <m:r>
          <m:rPr/>
          <w:rPr>
            <w:rFonts w:ascii="Cambria Math" w:hAnsi="Cambria Math"/>
            <w:color w:val="000000"/>
            <w:kern w:val="0"/>
            <w:sz w:val="25"/>
            <w:szCs w:val="25"/>
            <w:highlight w:val="none"/>
          </w:rPr>
          <m:t>=</m:t>
        </m:r>
        <m:nary>
          <m:naryPr>
            <m:chr m:val="∑"/>
            <m:grow m:val="1"/>
            <m:limLoc m:val="undOvr"/>
            <m:ctrlPr>
              <w:rPr>
                <w:rFonts w:ascii="Cambria Math" w:hAnsi="Cambria Math"/>
                <w:i/>
                <w:color w:val="000000"/>
                <w:kern w:val="0"/>
                <w:sz w:val="25"/>
                <w:szCs w:val="25"/>
                <w:highlight w:val="none"/>
              </w:rPr>
            </m:ctrlPr>
          </m:naryPr>
          <m:sub>
            <m:r>
              <m:rPr/>
              <w:rPr>
                <w:rFonts w:ascii="Cambria Math" w:hAnsi="Cambria Math"/>
                <w:color w:val="000000"/>
                <w:kern w:val="0"/>
                <w:sz w:val="25"/>
                <w:szCs w:val="25"/>
                <w:highlight w:val="none"/>
              </w:rPr>
              <m:t>i=1</m:t>
            </m:r>
            <m:ctrlPr>
              <w:rPr>
                <w:rFonts w:ascii="Cambria Math" w:hAnsi="Cambria Math"/>
                <w:i/>
                <w:color w:val="000000"/>
                <w:kern w:val="0"/>
                <w:sz w:val="25"/>
                <w:szCs w:val="25"/>
                <w:highlight w:val="none"/>
              </w:rPr>
            </m:ctrlPr>
          </m:sub>
          <m:sup>
            <m:r>
              <m:rPr/>
              <w:rPr>
                <w:rFonts w:ascii="Cambria Math" w:hAnsi="Cambria Math"/>
                <w:color w:val="000000"/>
                <w:kern w:val="0"/>
                <w:sz w:val="25"/>
                <w:szCs w:val="25"/>
                <w:highlight w:val="none"/>
              </w:rPr>
              <m:t>n</m:t>
            </m:r>
            <m:ctrlPr>
              <w:rPr>
                <w:rFonts w:ascii="Cambria Math" w:hAnsi="Cambria Math"/>
                <w:i/>
                <w:color w:val="000000"/>
                <w:kern w:val="0"/>
                <w:sz w:val="25"/>
                <w:szCs w:val="25"/>
                <w:highlight w:val="none"/>
              </w:rPr>
            </m:ctrlPr>
          </m:sup>
          <m:e>
            <m:d>
              <m:dPr>
                <m:ctrlPr>
                  <w:rPr>
                    <w:rFonts w:ascii="Cambria Math" w:hAnsi="Cambria Math"/>
                    <w:i/>
                    <w:color w:val="000000"/>
                    <w:kern w:val="0"/>
                    <w:sz w:val="25"/>
                    <w:szCs w:val="25"/>
                    <w:highlight w:val="none"/>
                  </w:rPr>
                </m:ctrlPr>
              </m:dPr>
              <m:e>
                <m:r>
                  <m:rPr/>
                  <w:rPr>
                    <w:rFonts w:ascii="Cambria Math" w:hAnsi="Cambria Math"/>
                    <w:color w:val="000000"/>
                    <w:kern w:val="0"/>
                    <w:sz w:val="25"/>
                    <w:szCs w:val="25"/>
                    <w:highlight w:val="none"/>
                  </w:rPr>
                  <m:t>F</m:t>
                </m:r>
                <m:sSub>
                  <m:sSubPr>
                    <m:ctrlPr>
                      <w:rPr>
                        <w:rFonts w:ascii="Cambria Math" w:hAnsi="Cambria Math"/>
                        <w:i/>
                        <w:color w:val="000000"/>
                        <w:kern w:val="0"/>
                        <w:sz w:val="25"/>
                        <w:szCs w:val="25"/>
                        <w:highlight w:val="none"/>
                      </w:rPr>
                    </m:ctrlPr>
                  </m:sSubPr>
                  <m:e>
                    <m:r>
                      <m:rPr/>
                      <w:rPr>
                        <w:rFonts w:ascii="Cambria Math" w:hAnsi="Cambria Math"/>
                        <w:color w:val="000000"/>
                        <w:kern w:val="0"/>
                        <w:sz w:val="25"/>
                        <w:szCs w:val="25"/>
                        <w:highlight w:val="none"/>
                      </w:rPr>
                      <m:t>C</m:t>
                    </m:r>
                    <m:ctrlPr>
                      <w:rPr>
                        <w:rFonts w:ascii="Cambria Math" w:hAnsi="Cambria Math"/>
                        <w:i/>
                        <w:color w:val="000000"/>
                        <w:kern w:val="0"/>
                        <w:sz w:val="25"/>
                        <w:szCs w:val="25"/>
                        <w:highlight w:val="none"/>
                      </w:rPr>
                    </m:ctrlPr>
                  </m:e>
                  <m:sub>
                    <m:r>
                      <m:rPr/>
                      <w:rPr>
                        <w:rFonts w:ascii="Cambria Math" w:hAnsi="Cambria Math"/>
                        <w:color w:val="000000"/>
                        <w:kern w:val="0"/>
                        <w:sz w:val="25"/>
                        <w:szCs w:val="25"/>
                        <w:highlight w:val="none"/>
                      </w:rPr>
                      <m:t>i</m:t>
                    </m:r>
                    <m:ctrlPr>
                      <w:rPr>
                        <w:rFonts w:ascii="Cambria Math" w:hAnsi="Cambria Math"/>
                        <w:i/>
                        <w:color w:val="000000"/>
                        <w:kern w:val="0"/>
                        <w:sz w:val="25"/>
                        <w:szCs w:val="25"/>
                        <w:highlight w:val="none"/>
                      </w:rPr>
                    </m:ctrlPr>
                  </m:sub>
                </m:sSub>
                <m:r>
                  <m:rPr/>
                  <w:rPr>
                    <w:rFonts w:ascii="Cambria Math" w:hAnsi="Cambria Math"/>
                    <w:color w:val="000000"/>
                    <w:kern w:val="0"/>
                    <w:sz w:val="25"/>
                    <w:szCs w:val="25"/>
                    <w:highlight w:val="none"/>
                  </w:rPr>
                  <m:t>×E</m:t>
                </m:r>
                <m:sSub>
                  <m:sSubPr>
                    <m:ctrlPr>
                      <w:rPr>
                        <w:rFonts w:ascii="Cambria Math" w:hAnsi="Cambria Math"/>
                        <w:i/>
                        <w:color w:val="000000"/>
                        <w:kern w:val="0"/>
                        <w:sz w:val="25"/>
                        <w:szCs w:val="25"/>
                        <w:highlight w:val="none"/>
                      </w:rPr>
                    </m:ctrlPr>
                  </m:sSubPr>
                  <m:e>
                    <m:r>
                      <m:rPr/>
                      <w:rPr>
                        <w:rFonts w:ascii="Cambria Math" w:hAnsi="Cambria Math"/>
                        <w:color w:val="000000"/>
                        <w:kern w:val="0"/>
                        <w:sz w:val="25"/>
                        <w:szCs w:val="25"/>
                        <w:highlight w:val="none"/>
                      </w:rPr>
                      <m:t>F</m:t>
                    </m:r>
                    <m:ctrlPr>
                      <w:rPr>
                        <w:rFonts w:ascii="Cambria Math" w:hAnsi="Cambria Math"/>
                        <w:i/>
                        <w:color w:val="000000"/>
                        <w:kern w:val="0"/>
                        <w:sz w:val="25"/>
                        <w:szCs w:val="25"/>
                        <w:highlight w:val="none"/>
                      </w:rPr>
                    </m:ctrlPr>
                  </m:e>
                  <m:sub>
                    <m:r>
                      <m:rPr/>
                      <w:rPr>
                        <w:rFonts w:ascii="Cambria Math" w:hAnsi="Cambria Math"/>
                        <w:color w:val="000000"/>
                        <w:kern w:val="0"/>
                        <w:sz w:val="25"/>
                        <w:szCs w:val="25"/>
                        <w:highlight w:val="none"/>
                      </w:rPr>
                      <m:t>i</m:t>
                    </m:r>
                    <m:r>
                      <m:rPr/>
                      <w:rPr>
                        <w:rFonts w:hint="eastAsia" w:ascii="Cambria Math" w:hAnsi="Cambria Math"/>
                        <w:color w:val="000000"/>
                        <w:kern w:val="0"/>
                        <w:sz w:val="25"/>
                        <w:szCs w:val="25"/>
                        <w:highlight w:val="none"/>
                      </w:rPr>
                      <m:t>直接</m:t>
                    </m:r>
                    <m:ctrlPr>
                      <w:rPr>
                        <w:rFonts w:ascii="Cambria Math" w:hAnsi="Cambria Math"/>
                        <w:i/>
                        <w:color w:val="000000"/>
                        <w:kern w:val="0"/>
                        <w:sz w:val="25"/>
                        <w:szCs w:val="25"/>
                        <w:highlight w:val="none"/>
                      </w:rPr>
                    </m:ctrlPr>
                  </m:sub>
                </m:sSub>
                <m:ctrlPr>
                  <w:rPr>
                    <w:rFonts w:ascii="Cambria Math" w:hAnsi="Cambria Math"/>
                    <w:i/>
                    <w:color w:val="000000"/>
                    <w:kern w:val="0"/>
                    <w:sz w:val="25"/>
                    <w:szCs w:val="25"/>
                    <w:highlight w:val="none"/>
                  </w:rPr>
                </m:ctrlPr>
              </m:e>
            </m:d>
            <m:ctrlPr>
              <w:rPr>
                <w:rFonts w:ascii="Cambria Math" w:hAnsi="Cambria Math"/>
                <w:i/>
                <w:color w:val="000000"/>
                <w:kern w:val="0"/>
                <w:sz w:val="25"/>
                <w:szCs w:val="25"/>
                <w:highlight w:val="none"/>
              </w:rPr>
            </m:ctrlPr>
          </m:e>
        </m:nary>
      </m:oMath>
      <w:r>
        <w:rPr>
          <w:rFonts w:hint="eastAsia" w:ascii="宋体" w:hAnsi="宋体"/>
          <w:color w:val="000000"/>
          <w:kern w:val="0"/>
          <w:sz w:val="25"/>
          <w:szCs w:val="25"/>
          <w:highlight w:val="none"/>
        </w:rPr>
        <w:t xml:space="preserve"> （3）</w:t>
      </w:r>
    </w:p>
    <w:p w14:paraId="480B92AC">
      <w:pPr>
        <w:adjustRightInd/>
        <w:spacing w:line="336" w:lineRule="auto"/>
        <w:ind w:firstLine="420" w:firstLineChars="200"/>
        <w:jc w:val="left"/>
        <w:rPr>
          <w:rFonts w:ascii="宋体" w:hAnsi="Times New Roman"/>
          <w:kern w:val="0"/>
          <w:szCs w:val="22"/>
          <w:highlight w:val="none"/>
        </w:rPr>
      </w:pPr>
      <w:r>
        <w:rPr>
          <w:rFonts w:hint="eastAsia" w:ascii="宋体" w:hAnsi="Times New Roman"/>
          <w:kern w:val="0"/>
          <w:szCs w:val="22"/>
          <w:highlight w:val="none"/>
        </w:rPr>
        <w:t>其中：</w:t>
      </w:r>
    </w:p>
    <w:p w14:paraId="22636794">
      <w:pPr>
        <w:adjustRightInd/>
        <w:spacing w:line="336" w:lineRule="auto"/>
        <w:ind w:firstLine="420" w:firstLineChars="200"/>
        <w:jc w:val="left"/>
        <w:rPr>
          <w:rFonts w:ascii="宋体" w:hAnsi="Times New Roman"/>
          <w:kern w:val="0"/>
          <w:szCs w:val="22"/>
          <w:highlight w:val="none"/>
        </w:rPr>
      </w:pPr>
    </w:p>
    <w:p w14:paraId="2BC81DE4">
      <w:pPr>
        <w:adjustRightInd/>
        <w:spacing w:line="336" w:lineRule="auto"/>
        <w:ind w:firstLine="420" w:firstLineChars="200"/>
        <w:jc w:val="left"/>
        <w:rPr>
          <w:rFonts w:ascii="宋体" w:hAnsi="Times New Roman"/>
          <w:kern w:val="0"/>
          <w:szCs w:val="22"/>
          <w:highlight w:val="non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8545"/>
      </w:tblGrid>
      <w:tr w14:paraId="4E82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69ED296B">
            <w:pPr>
              <w:adjustRightInd/>
              <w:spacing w:line="336" w:lineRule="auto"/>
              <w:jc w:val="left"/>
              <w:rPr>
                <w:rFonts w:ascii="宋体" w:hAnsi="宋体"/>
                <w:sz w:val="18"/>
                <w:szCs w:val="18"/>
                <w:highlight w:val="none"/>
              </w:rPr>
            </w:pPr>
            <m:oMathPara>
              <m:oMath>
                <m:r>
                  <m:rPr/>
                  <w:rPr>
                    <w:rFonts w:ascii="Cambria Math" w:hAnsi="Cambria Math"/>
                    <w:color w:val="000000"/>
                    <w:kern w:val="0"/>
                    <w:sz w:val="25"/>
                    <w:szCs w:val="25"/>
                    <w:highlight w:val="none"/>
                  </w:rPr>
                  <m:t>F</m:t>
                </m:r>
                <m:sSub>
                  <m:sSubPr>
                    <m:ctrlPr>
                      <w:rPr>
                        <w:rFonts w:ascii="Cambria Math" w:hAnsi="Cambria Math"/>
                        <w:i/>
                        <w:color w:val="000000"/>
                        <w:kern w:val="0"/>
                        <w:sz w:val="25"/>
                        <w:szCs w:val="25"/>
                        <w:highlight w:val="none"/>
                      </w:rPr>
                    </m:ctrlPr>
                  </m:sSubPr>
                  <m:e>
                    <m:r>
                      <m:rPr/>
                      <w:rPr>
                        <w:rFonts w:ascii="Cambria Math" w:hAnsi="Cambria Math"/>
                        <w:color w:val="000000"/>
                        <w:kern w:val="0"/>
                        <w:sz w:val="25"/>
                        <w:szCs w:val="25"/>
                        <w:highlight w:val="none"/>
                      </w:rPr>
                      <m:t>C</m:t>
                    </m:r>
                    <m:ctrlPr>
                      <w:rPr>
                        <w:rFonts w:ascii="Cambria Math" w:hAnsi="Cambria Math"/>
                        <w:i/>
                        <w:color w:val="000000"/>
                        <w:kern w:val="0"/>
                        <w:sz w:val="25"/>
                        <w:szCs w:val="25"/>
                        <w:highlight w:val="none"/>
                      </w:rPr>
                    </m:ctrlPr>
                  </m:e>
                  <m:sub>
                    <m:r>
                      <m:rPr/>
                      <w:rPr>
                        <w:rFonts w:ascii="Cambria Math" w:hAnsi="Cambria Math"/>
                        <w:color w:val="000000"/>
                        <w:kern w:val="0"/>
                        <w:sz w:val="25"/>
                        <w:szCs w:val="25"/>
                        <w:highlight w:val="none"/>
                      </w:rPr>
                      <m:t>i</m:t>
                    </m:r>
                    <m:ctrlPr>
                      <w:rPr>
                        <w:rFonts w:ascii="Cambria Math" w:hAnsi="Cambria Math"/>
                        <w:i/>
                        <w:color w:val="000000"/>
                        <w:kern w:val="0"/>
                        <w:sz w:val="25"/>
                        <w:szCs w:val="25"/>
                        <w:highlight w:val="none"/>
                      </w:rPr>
                    </m:ctrlPr>
                  </m:sub>
                </m:sSub>
              </m:oMath>
            </m:oMathPara>
          </w:p>
        </w:tc>
        <w:tc>
          <w:tcPr>
            <w:tcW w:w="9570" w:type="dxa"/>
          </w:tcPr>
          <w:p w14:paraId="6BC0A94A">
            <w:pPr>
              <w:adjustRightInd/>
              <w:spacing w:line="336" w:lineRule="auto"/>
              <w:jc w:val="left"/>
              <w:rPr>
                <w:rFonts w:ascii="宋体" w:hAnsi="宋体"/>
                <w:sz w:val="18"/>
                <w:szCs w:val="18"/>
                <w:highlight w:val="none"/>
              </w:rPr>
            </w:pPr>
            <w:r>
              <w:rPr>
                <w:rFonts w:hint="eastAsia" w:ascii="宋体" w:hAnsi="宋体"/>
                <w:sz w:val="18"/>
                <w:szCs w:val="18"/>
                <w:highlight w:val="none"/>
              </w:rPr>
              <w:t>核算边界内消耗第i种化石燃料的量，单位见附录A。</w:t>
            </w:r>
          </w:p>
        </w:tc>
      </w:tr>
      <w:tr w14:paraId="45BF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217709FC">
            <w:pPr>
              <w:adjustRightInd/>
              <w:spacing w:line="336" w:lineRule="auto"/>
              <w:jc w:val="left"/>
              <w:rPr>
                <w:rFonts w:ascii="宋体" w:hAnsi="宋体"/>
                <w:sz w:val="18"/>
                <w:szCs w:val="18"/>
                <w:highlight w:val="none"/>
              </w:rPr>
            </w:pPr>
            <m:oMathPara>
              <m:oMath>
                <m:r>
                  <m:rPr/>
                  <w:rPr>
                    <w:rFonts w:ascii="Cambria Math" w:hAnsi="Cambria Math"/>
                    <w:color w:val="000000"/>
                    <w:kern w:val="0"/>
                    <w:sz w:val="25"/>
                    <w:szCs w:val="25"/>
                    <w:highlight w:val="none"/>
                  </w:rPr>
                  <m:t>E</m:t>
                </m:r>
                <m:sSub>
                  <m:sSubPr>
                    <m:ctrlPr>
                      <w:rPr>
                        <w:rFonts w:ascii="Cambria Math" w:hAnsi="Cambria Math"/>
                        <w:i/>
                        <w:color w:val="000000"/>
                        <w:kern w:val="0"/>
                        <w:sz w:val="25"/>
                        <w:szCs w:val="25"/>
                        <w:highlight w:val="none"/>
                      </w:rPr>
                    </m:ctrlPr>
                  </m:sSubPr>
                  <m:e>
                    <m:r>
                      <m:rPr/>
                      <w:rPr>
                        <w:rFonts w:ascii="Cambria Math" w:hAnsi="Cambria Math"/>
                        <w:color w:val="000000"/>
                        <w:kern w:val="0"/>
                        <w:sz w:val="25"/>
                        <w:szCs w:val="25"/>
                        <w:highlight w:val="none"/>
                      </w:rPr>
                      <m:t>F</m:t>
                    </m:r>
                    <m:ctrlPr>
                      <w:rPr>
                        <w:rFonts w:ascii="Cambria Math" w:hAnsi="Cambria Math"/>
                        <w:i/>
                        <w:color w:val="000000"/>
                        <w:kern w:val="0"/>
                        <w:sz w:val="25"/>
                        <w:szCs w:val="25"/>
                        <w:highlight w:val="none"/>
                      </w:rPr>
                    </m:ctrlPr>
                  </m:e>
                  <m:sub>
                    <m:r>
                      <m:rPr/>
                      <w:rPr>
                        <w:rFonts w:ascii="Cambria Math" w:hAnsi="Cambria Math"/>
                        <w:color w:val="000000"/>
                        <w:kern w:val="0"/>
                        <w:sz w:val="25"/>
                        <w:szCs w:val="25"/>
                        <w:highlight w:val="none"/>
                      </w:rPr>
                      <m:t>i</m:t>
                    </m:r>
                    <m:r>
                      <m:rPr/>
                      <w:rPr>
                        <w:rFonts w:hint="eastAsia" w:ascii="Cambria Math" w:hAnsi="Cambria Math"/>
                        <w:color w:val="000000"/>
                        <w:kern w:val="0"/>
                        <w:sz w:val="25"/>
                        <w:szCs w:val="25"/>
                        <w:highlight w:val="none"/>
                      </w:rPr>
                      <m:t>直接</m:t>
                    </m:r>
                    <m:ctrlPr>
                      <w:rPr>
                        <w:rFonts w:ascii="Cambria Math" w:hAnsi="Cambria Math"/>
                        <w:i/>
                        <w:color w:val="000000"/>
                        <w:kern w:val="0"/>
                        <w:sz w:val="25"/>
                        <w:szCs w:val="25"/>
                        <w:highlight w:val="none"/>
                      </w:rPr>
                    </m:ctrlPr>
                  </m:sub>
                </m:sSub>
              </m:oMath>
            </m:oMathPara>
          </w:p>
        </w:tc>
        <w:tc>
          <w:tcPr>
            <w:tcW w:w="9570" w:type="dxa"/>
          </w:tcPr>
          <w:p w14:paraId="24C2ACB7">
            <w:pPr>
              <w:adjustRightInd/>
              <w:spacing w:line="336" w:lineRule="auto"/>
              <w:jc w:val="left"/>
              <w:rPr>
                <w:rFonts w:ascii="宋体" w:hAnsi="宋体"/>
                <w:sz w:val="18"/>
                <w:szCs w:val="18"/>
                <w:highlight w:val="none"/>
              </w:rPr>
            </w:pPr>
            <w:r>
              <w:rPr>
                <w:rFonts w:hint="eastAsia" w:ascii="宋体" w:hAnsi="宋体"/>
                <w:sz w:val="18"/>
                <w:szCs w:val="18"/>
                <w:highlight w:val="none"/>
              </w:rPr>
              <w:t>第i种化石燃料的排放因子，推荐值见附录A。</w:t>
            </w:r>
          </w:p>
        </w:tc>
      </w:tr>
    </w:tbl>
    <w:p w14:paraId="7630CD03">
      <w:pPr>
        <w:pStyle w:val="56"/>
        <w:ind w:firstLine="0" w:firstLineChars="0"/>
        <w:rPr>
          <w:b/>
          <w:bCs/>
          <w:szCs w:val="22"/>
          <w:highlight w:val="none"/>
        </w:rPr>
      </w:pPr>
    </w:p>
    <w:p w14:paraId="1C2079D6">
      <w:pPr>
        <w:pStyle w:val="105"/>
        <w:spacing w:before="156" w:after="156"/>
        <w:rPr>
          <w:highlight w:val="none"/>
        </w:rPr>
      </w:pPr>
      <w:bookmarkStart w:id="65" w:name="_Toc30100"/>
      <w:r>
        <w:rPr>
          <w:rFonts w:hint="eastAsia"/>
          <w:highlight w:val="none"/>
        </w:rPr>
        <w:t>间接排放</w:t>
      </w:r>
      <w:bookmarkEnd w:id="65"/>
    </w:p>
    <w:p w14:paraId="1038E49B">
      <w:pPr>
        <w:adjustRightInd/>
        <w:spacing w:line="336" w:lineRule="auto"/>
        <w:jc w:val="left"/>
        <w:rPr>
          <w:rFonts w:ascii="宋体" w:hAnsi="Times New Roman"/>
          <w:kern w:val="0"/>
          <w:szCs w:val="22"/>
          <w:highlight w:val="none"/>
        </w:rPr>
      </w:pPr>
      <w:r>
        <w:rPr>
          <w:rFonts w:hint="eastAsia" w:ascii="宋体" w:hAnsi="Times New Roman"/>
          <w:kern w:val="0"/>
          <w:szCs w:val="22"/>
          <w:highlight w:val="none"/>
        </w:rPr>
        <w:t>间接排放主要包括外购电力和热力。</w:t>
      </w:r>
    </w:p>
    <w:p w14:paraId="72CEE6AC">
      <w:pPr>
        <w:adjustRightInd/>
        <w:spacing w:line="336" w:lineRule="auto"/>
        <w:jc w:val="left"/>
        <w:rPr>
          <w:rFonts w:ascii="宋体" w:hAnsi="Times New Roman"/>
          <w:kern w:val="0"/>
          <w:szCs w:val="22"/>
          <w:highlight w:val="none"/>
        </w:rPr>
      </w:pPr>
      <w:r>
        <w:rPr>
          <w:rFonts w:hint="eastAsia" w:ascii="宋体" w:hAnsi="Times New Roman"/>
          <w:kern w:val="0"/>
          <w:szCs w:val="22"/>
          <w:highlight w:val="none"/>
        </w:rPr>
        <w:t>党政机关消耗外购电力蕴含的碳排放按公式（4）计算：</w:t>
      </w:r>
    </w:p>
    <w:p w14:paraId="41892D34">
      <w:pPr>
        <w:adjustRightInd/>
        <w:spacing w:line="336" w:lineRule="auto"/>
        <w:ind w:firstLine="3150" w:firstLineChars="1500"/>
        <w:jc w:val="left"/>
        <w:rPr>
          <w:rFonts w:ascii="宋体" w:hAnsi="Times New Roman"/>
          <w:kern w:val="0"/>
          <w:szCs w:val="22"/>
          <w:highlight w:val="none"/>
        </w:rPr>
      </w:pPr>
      <w:r>
        <w:rPr>
          <w:rFonts w:hint="eastAsia" w:ascii="宋体" w:hAnsi="Times New Roman"/>
          <w:kern w:val="0"/>
          <w:szCs w:val="22"/>
          <w:highlight w:val="none"/>
        </w:rPr>
        <w:t xml:space="preserve"> E</w:t>
      </w:r>
      <w:r>
        <w:rPr>
          <w:rFonts w:hint="eastAsia" w:ascii="宋体" w:hAnsi="Times New Roman"/>
          <w:kern w:val="0"/>
          <w:szCs w:val="22"/>
          <w:highlight w:val="none"/>
          <w:vertAlign w:val="subscript"/>
        </w:rPr>
        <w:t>电力</w:t>
      </w:r>
      <w:r>
        <w:rPr>
          <w:rFonts w:hint="eastAsia" w:ascii="宋体" w:hAnsi="Times New Roman"/>
          <w:kern w:val="0"/>
          <w:szCs w:val="22"/>
          <w:highlight w:val="none"/>
        </w:rPr>
        <w:t>=AD</w:t>
      </w:r>
      <w:r>
        <w:rPr>
          <w:rFonts w:hint="eastAsia" w:ascii="宋体" w:hAnsi="Times New Roman"/>
          <w:kern w:val="0"/>
          <w:szCs w:val="22"/>
          <w:highlight w:val="none"/>
          <w:vertAlign w:val="subscript"/>
        </w:rPr>
        <w:t>电力</w:t>
      </w:r>
      <w:r>
        <w:rPr>
          <w:rFonts w:hint="eastAsia" w:ascii="宋体" w:hAnsi="Times New Roman"/>
          <w:kern w:val="0"/>
          <w:szCs w:val="22"/>
          <w:highlight w:val="none"/>
        </w:rPr>
        <w:t>×EF</w:t>
      </w:r>
      <w:r>
        <w:rPr>
          <w:rFonts w:hint="eastAsia" w:ascii="宋体" w:hAnsi="Times New Roman"/>
          <w:kern w:val="0"/>
          <w:szCs w:val="22"/>
          <w:highlight w:val="none"/>
          <w:vertAlign w:val="subscript"/>
        </w:rPr>
        <w:t>电力</w:t>
      </w:r>
      <w:r>
        <w:rPr>
          <w:rFonts w:hint="eastAsia" w:ascii="宋体" w:hAnsi="Times New Roman"/>
          <w:kern w:val="0"/>
          <w:szCs w:val="22"/>
          <w:highlight w:val="none"/>
        </w:rPr>
        <w:t xml:space="preserve">         （4）</w:t>
      </w:r>
    </w:p>
    <w:p w14:paraId="0093ECF6">
      <w:pPr>
        <w:adjustRightInd/>
        <w:spacing w:line="336" w:lineRule="auto"/>
        <w:jc w:val="left"/>
        <w:rPr>
          <w:rFonts w:ascii="宋体" w:hAnsi="Times New Roman"/>
          <w:kern w:val="0"/>
          <w:szCs w:val="22"/>
          <w:highlight w:val="none"/>
        </w:rPr>
      </w:pPr>
      <w:r>
        <w:rPr>
          <w:rFonts w:hint="eastAsia" w:ascii="宋体" w:hAnsi="Times New Roman"/>
          <w:kern w:val="0"/>
          <w:szCs w:val="22"/>
          <w:highlight w:val="none"/>
        </w:rPr>
        <w:t>其中：</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7785"/>
      </w:tblGrid>
      <w:tr w14:paraId="427F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14:paraId="73DDE815">
            <w:pPr>
              <w:adjustRightInd/>
              <w:spacing w:line="336" w:lineRule="auto"/>
              <w:ind w:firstLine="540" w:firstLineChars="300"/>
              <w:jc w:val="left"/>
              <w:rPr>
                <w:rFonts w:ascii="宋体" w:hAnsi="宋体"/>
                <w:color w:val="000000"/>
                <w:kern w:val="0"/>
                <w:sz w:val="18"/>
                <w:szCs w:val="18"/>
                <w:highlight w:val="none"/>
              </w:rPr>
            </w:pPr>
            <w:r>
              <w:rPr>
                <w:rFonts w:ascii="宋体" w:hAnsi="宋体"/>
                <w:color w:val="000000"/>
                <w:kern w:val="0"/>
                <w:sz w:val="18"/>
                <w:szCs w:val="18"/>
                <w:highlight w:val="none"/>
              </w:rPr>
              <w:t>AD</w:t>
            </w:r>
            <w:r>
              <w:rPr>
                <w:rFonts w:ascii="宋体" w:hAnsi="宋体"/>
                <w:color w:val="000000"/>
                <w:kern w:val="0"/>
                <w:sz w:val="18"/>
                <w:szCs w:val="18"/>
                <w:highlight w:val="none"/>
                <w:vertAlign w:val="subscript"/>
              </w:rPr>
              <w:t>电力</w:t>
            </w:r>
          </w:p>
        </w:tc>
        <w:tc>
          <w:tcPr>
            <w:tcW w:w="8770" w:type="dxa"/>
            <w:vAlign w:val="center"/>
          </w:tcPr>
          <w:p w14:paraId="76BD7DAB">
            <w:pPr>
              <w:adjustRightInd/>
              <w:spacing w:line="336" w:lineRule="auto"/>
              <w:rPr>
                <w:rFonts w:ascii="宋体" w:hAnsi="宋体"/>
                <w:color w:val="000000"/>
                <w:kern w:val="0"/>
                <w:sz w:val="25"/>
                <w:szCs w:val="25"/>
                <w:highlight w:val="none"/>
              </w:rPr>
            </w:pPr>
            <w:r>
              <w:rPr>
                <w:rFonts w:ascii="宋体" w:hAnsi="宋体"/>
                <w:color w:val="000000"/>
                <w:kern w:val="0"/>
                <w:sz w:val="18"/>
                <w:szCs w:val="18"/>
                <w:highlight w:val="none"/>
              </w:rPr>
              <w:t>消耗外购</w:t>
            </w:r>
            <w:r>
              <w:rPr>
                <w:rFonts w:hint="eastAsia" w:ascii="宋体" w:hAnsi="宋体"/>
                <w:color w:val="000000"/>
                <w:kern w:val="0"/>
                <w:sz w:val="18"/>
                <w:szCs w:val="18"/>
                <w:highlight w:val="none"/>
              </w:rPr>
              <w:t>电力</w:t>
            </w:r>
            <w:r>
              <w:rPr>
                <w:rFonts w:ascii="宋体" w:hAnsi="宋体"/>
                <w:color w:val="000000"/>
                <w:kern w:val="0"/>
                <w:sz w:val="18"/>
                <w:szCs w:val="18"/>
                <w:highlight w:val="none"/>
              </w:rPr>
              <w:t>的</w:t>
            </w:r>
            <w:r>
              <w:rPr>
                <w:rFonts w:hint="eastAsia" w:ascii="宋体" w:hAnsi="宋体"/>
                <w:color w:val="000000"/>
                <w:kern w:val="0"/>
                <w:sz w:val="18"/>
                <w:szCs w:val="18"/>
                <w:highlight w:val="none"/>
              </w:rPr>
              <w:t>电</w:t>
            </w:r>
            <w:r>
              <w:rPr>
                <w:rFonts w:ascii="宋体" w:hAnsi="宋体"/>
                <w:color w:val="000000"/>
                <w:kern w:val="0"/>
                <w:sz w:val="18"/>
                <w:szCs w:val="18"/>
                <w:highlight w:val="none"/>
              </w:rPr>
              <w:t>量，单位为</w:t>
            </w:r>
            <w:r>
              <w:rPr>
                <w:rFonts w:hint="eastAsia" w:ascii="宋体" w:hAnsi="宋体"/>
                <w:color w:val="000000"/>
                <w:kern w:val="0"/>
                <w:sz w:val="18"/>
                <w:szCs w:val="18"/>
                <w:highlight w:val="none"/>
              </w:rPr>
              <w:t>千瓦时</w:t>
            </w:r>
            <w:r>
              <w:rPr>
                <w:rFonts w:ascii="宋体" w:hAnsi="宋体"/>
                <w:color w:val="000000"/>
                <w:kern w:val="0"/>
                <w:sz w:val="18"/>
                <w:szCs w:val="18"/>
                <w:highlight w:val="none"/>
              </w:rPr>
              <w:t>（</w:t>
            </w:r>
            <w:r>
              <w:rPr>
                <w:rFonts w:hint="eastAsia" w:ascii="宋体" w:hAnsi="宋体"/>
                <w:color w:val="000000"/>
                <w:kern w:val="0"/>
                <w:sz w:val="18"/>
                <w:szCs w:val="18"/>
                <w:highlight w:val="none"/>
              </w:rPr>
              <w:t>kWh</w:t>
            </w:r>
            <w:r>
              <w:rPr>
                <w:rFonts w:ascii="宋体" w:hAnsi="宋体"/>
                <w:color w:val="000000"/>
                <w:kern w:val="0"/>
                <w:sz w:val="18"/>
                <w:szCs w:val="18"/>
                <w:highlight w:val="none"/>
              </w:rPr>
              <w:t>）</w:t>
            </w:r>
            <w:r>
              <w:rPr>
                <w:rFonts w:hint="eastAsia" w:ascii="宋体" w:hAnsi="宋体"/>
                <w:color w:val="000000"/>
                <w:kern w:val="0"/>
                <w:sz w:val="18"/>
                <w:szCs w:val="18"/>
                <w:highlight w:val="none"/>
              </w:rPr>
              <w:t>或者兆瓦时</w:t>
            </w:r>
            <w:r>
              <w:rPr>
                <w:rFonts w:ascii="宋体" w:hAnsi="宋体"/>
                <w:color w:val="000000"/>
                <w:kern w:val="0"/>
                <w:sz w:val="18"/>
                <w:szCs w:val="18"/>
                <w:highlight w:val="none"/>
              </w:rPr>
              <w:t>（</w:t>
            </w:r>
            <w:r>
              <w:rPr>
                <w:rFonts w:hint="eastAsia" w:ascii="宋体" w:hAnsi="宋体"/>
                <w:color w:val="000000"/>
                <w:kern w:val="0"/>
                <w:sz w:val="18"/>
                <w:szCs w:val="18"/>
                <w:highlight w:val="none"/>
              </w:rPr>
              <w:t>M</w:t>
            </w:r>
            <w:r>
              <w:rPr>
                <w:rFonts w:ascii="宋体" w:hAnsi="宋体"/>
                <w:color w:val="000000"/>
                <w:kern w:val="0"/>
                <w:sz w:val="18"/>
                <w:szCs w:val="18"/>
                <w:highlight w:val="none"/>
              </w:rPr>
              <w:t>Wh）。</w:t>
            </w:r>
          </w:p>
        </w:tc>
      </w:tr>
      <w:tr w14:paraId="2B70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vAlign w:val="center"/>
          </w:tcPr>
          <w:p w14:paraId="186F791C">
            <w:pPr>
              <w:adjustRightInd/>
              <w:spacing w:line="336" w:lineRule="auto"/>
              <w:jc w:val="center"/>
              <w:rPr>
                <w:rFonts w:ascii="宋体" w:hAnsi="宋体"/>
                <w:kern w:val="0"/>
                <w:sz w:val="18"/>
                <w:szCs w:val="18"/>
                <w:highlight w:val="none"/>
              </w:rPr>
            </w:pPr>
            <w:r>
              <w:rPr>
                <w:rFonts w:ascii="宋体" w:hAnsi="宋体"/>
                <w:kern w:val="0"/>
                <w:sz w:val="18"/>
                <w:szCs w:val="18"/>
                <w:highlight w:val="none"/>
              </w:rPr>
              <w:t>EF</w:t>
            </w:r>
            <w:r>
              <w:rPr>
                <w:rFonts w:ascii="宋体" w:hAnsi="宋体"/>
                <w:kern w:val="0"/>
                <w:sz w:val="18"/>
                <w:szCs w:val="18"/>
                <w:highlight w:val="none"/>
                <w:vertAlign w:val="subscript"/>
              </w:rPr>
              <w:t>电力</w:t>
            </w:r>
          </w:p>
        </w:tc>
        <w:tc>
          <w:tcPr>
            <w:tcW w:w="8770" w:type="dxa"/>
            <w:vAlign w:val="center"/>
          </w:tcPr>
          <w:p w14:paraId="6B9851CA">
            <w:pPr>
              <w:adjustRightInd/>
              <w:spacing w:line="336" w:lineRule="auto"/>
              <w:rPr>
                <w:rFonts w:ascii="宋体" w:hAnsi="宋体"/>
                <w:kern w:val="0"/>
                <w:sz w:val="25"/>
                <w:szCs w:val="25"/>
                <w:highlight w:val="none"/>
              </w:rPr>
            </w:pPr>
            <w:r>
              <w:rPr>
                <w:rFonts w:hint="eastAsia" w:ascii="宋体" w:hAnsi="宋体"/>
                <w:kern w:val="0"/>
                <w:sz w:val="18"/>
                <w:szCs w:val="18"/>
                <w:highlight w:val="none"/>
              </w:rPr>
              <w:t>省级电网年平均供电</w:t>
            </w:r>
            <w:r>
              <w:rPr>
                <w:rFonts w:ascii="宋体" w:hAnsi="宋体"/>
                <w:kern w:val="0"/>
                <w:sz w:val="18"/>
                <w:szCs w:val="18"/>
                <w:highlight w:val="none"/>
              </w:rPr>
              <w:t>碳排放因子，单位为</w:t>
            </w:r>
            <w:r>
              <w:rPr>
                <w:rFonts w:hint="eastAsia" w:ascii="宋体" w:hAnsi="宋体"/>
                <w:kern w:val="0"/>
                <w:sz w:val="18"/>
                <w:szCs w:val="18"/>
                <w:highlight w:val="none"/>
              </w:rPr>
              <w:t>千克</w:t>
            </w:r>
            <w:r>
              <w:rPr>
                <w:rFonts w:ascii="宋体" w:hAnsi="宋体"/>
                <w:kern w:val="0"/>
                <w:sz w:val="18"/>
                <w:szCs w:val="18"/>
                <w:highlight w:val="none"/>
              </w:rPr>
              <w:t>二氧化碳每</w:t>
            </w:r>
            <w:r>
              <w:rPr>
                <w:rFonts w:hint="eastAsia" w:ascii="宋体" w:hAnsi="宋体"/>
                <w:kern w:val="0"/>
                <w:sz w:val="18"/>
                <w:szCs w:val="18"/>
                <w:highlight w:val="none"/>
              </w:rPr>
              <w:t>千瓦时（kgCO</w:t>
            </w:r>
            <w:r>
              <w:rPr>
                <w:rFonts w:hint="eastAsia" w:ascii="宋体" w:hAnsi="宋体"/>
                <w:kern w:val="0"/>
                <w:sz w:val="18"/>
                <w:szCs w:val="18"/>
                <w:highlight w:val="none"/>
                <w:vertAlign w:val="subscript"/>
              </w:rPr>
              <w:t>2</w:t>
            </w:r>
            <w:r>
              <w:rPr>
                <w:rFonts w:hint="eastAsia" w:ascii="宋体" w:hAnsi="宋体"/>
                <w:kern w:val="0"/>
                <w:sz w:val="18"/>
                <w:szCs w:val="18"/>
                <w:highlight w:val="none"/>
              </w:rPr>
              <w:t>/kWh）或者吨二氧化碳每兆瓦时（tCO</w:t>
            </w:r>
            <w:r>
              <w:rPr>
                <w:rFonts w:hint="eastAsia" w:ascii="宋体" w:hAnsi="宋体"/>
                <w:kern w:val="0"/>
                <w:sz w:val="18"/>
                <w:szCs w:val="18"/>
                <w:highlight w:val="none"/>
                <w:vertAlign w:val="subscript"/>
              </w:rPr>
              <w:t>2</w:t>
            </w:r>
            <w:r>
              <w:rPr>
                <w:rFonts w:hint="eastAsia" w:ascii="宋体" w:hAnsi="宋体"/>
                <w:kern w:val="0"/>
                <w:sz w:val="18"/>
                <w:szCs w:val="18"/>
                <w:highlight w:val="none"/>
              </w:rPr>
              <w:t>/MWh）。参考国家有关部门使用的2016年各省电网排放因子辽宁为0.722kgCO</w:t>
            </w:r>
            <w:r>
              <w:rPr>
                <w:rFonts w:hint="eastAsia" w:ascii="宋体" w:hAnsi="宋体"/>
                <w:kern w:val="0"/>
                <w:sz w:val="18"/>
                <w:szCs w:val="18"/>
                <w:highlight w:val="none"/>
                <w:vertAlign w:val="subscript"/>
              </w:rPr>
              <w:t>2</w:t>
            </w:r>
            <w:r>
              <w:rPr>
                <w:rFonts w:hint="eastAsia" w:ascii="宋体" w:hAnsi="宋体"/>
                <w:kern w:val="0"/>
                <w:sz w:val="18"/>
                <w:szCs w:val="18"/>
                <w:highlight w:val="none"/>
              </w:rPr>
              <w:t>/kWh</w:t>
            </w:r>
            <w:r>
              <w:rPr>
                <w:rFonts w:ascii="宋体" w:hAnsi="宋体"/>
                <w:kern w:val="0"/>
                <w:sz w:val="18"/>
                <w:szCs w:val="18"/>
                <w:highlight w:val="none"/>
              </w:rPr>
              <w:t>。数据如有更新，应选用最新发布值。</w:t>
            </w:r>
          </w:p>
        </w:tc>
      </w:tr>
    </w:tbl>
    <w:p w14:paraId="09573B98">
      <w:pPr>
        <w:adjustRightInd/>
        <w:spacing w:line="336" w:lineRule="auto"/>
        <w:ind w:firstLine="420" w:firstLineChars="200"/>
        <w:jc w:val="left"/>
        <w:rPr>
          <w:kern w:val="0"/>
          <w:szCs w:val="22"/>
          <w:highlight w:val="none"/>
        </w:rPr>
      </w:pPr>
    </w:p>
    <w:p w14:paraId="2210028F">
      <w:pPr>
        <w:adjustRightInd/>
        <w:spacing w:line="336" w:lineRule="auto"/>
        <w:jc w:val="left"/>
        <w:rPr>
          <w:rFonts w:ascii="宋体" w:hAnsi="Times New Roman"/>
          <w:kern w:val="0"/>
          <w:szCs w:val="22"/>
          <w:highlight w:val="none"/>
        </w:rPr>
      </w:pPr>
      <w:r>
        <w:rPr>
          <w:rFonts w:hint="eastAsia" w:ascii="宋体" w:hAnsi="Times New Roman"/>
          <w:kern w:val="0"/>
          <w:szCs w:val="22"/>
          <w:highlight w:val="none"/>
        </w:rPr>
        <w:t>党政机关</w:t>
      </w:r>
      <w:r>
        <w:rPr>
          <w:rFonts w:ascii="宋体" w:hAnsi="Times New Roman"/>
          <w:kern w:val="0"/>
          <w:szCs w:val="22"/>
          <w:highlight w:val="none"/>
        </w:rPr>
        <w:t>消耗外购热力蕴含的碳排放应按公式（5）计算：</w:t>
      </w:r>
    </w:p>
    <w:p w14:paraId="64D5009D">
      <w:pPr>
        <w:adjustRightInd/>
        <w:spacing w:line="336" w:lineRule="auto"/>
        <w:ind w:firstLine="3360" w:firstLineChars="1600"/>
        <w:jc w:val="left"/>
        <w:rPr>
          <w:kern w:val="0"/>
          <w:highlight w:val="none"/>
        </w:rPr>
      </w:pPr>
      <w:r>
        <w:rPr>
          <w:rFonts w:hint="eastAsia"/>
          <w:kern w:val="0"/>
          <w:highlight w:val="none"/>
        </w:rPr>
        <w:t>E</w:t>
      </w:r>
      <w:r>
        <w:rPr>
          <w:rFonts w:hint="eastAsia"/>
          <w:kern w:val="0"/>
          <w:highlight w:val="none"/>
          <w:vertAlign w:val="subscript"/>
        </w:rPr>
        <w:t>热力</w:t>
      </w:r>
      <w:r>
        <w:rPr>
          <w:rFonts w:hint="eastAsia"/>
          <w:kern w:val="0"/>
          <w:highlight w:val="none"/>
        </w:rPr>
        <w:t>=AD</w:t>
      </w:r>
      <w:r>
        <w:rPr>
          <w:rFonts w:hint="eastAsia"/>
          <w:kern w:val="0"/>
          <w:highlight w:val="none"/>
          <w:vertAlign w:val="subscript"/>
        </w:rPr>
        <w:t>热力</w:t>
      </w:r>
      <w:r>
        <w:rPr>
          <w:rFonts w:hint="eastAsia"/>
          <w:kern w:val="0"/>
          <w:highlight w:val="none"/>
        </w:rPr>
        <w:t>×EF</w:t>
      </w:r>
      <w:r>
        <w:rPr>
          <w:rFonts w:hint="eastAsia"/>
          <w:kern w:val="0"/>
          <w:highlight w:val="none"/>
          <w:vertAlign w:val="subscript"/>
        </w:rPr>
        <w:t>热力</w:t>
      </w:r>
      <w:r>
        <w:rPr>
          <w:rFonts w:hint="eastAsia"/>
          <w:kern w:val="0"/>
          <w:highlight w:val="none"/>
        </w:rPr>
        <w:t xml:space="preserve">        （5）</w:t>
      </w:r>
    </w:p>
    <w:p w14:paraId="27663EAE">
      <w:pPr>
        <w:adjustRightInd/>
        <w:spacing w:line="336" w:lineRule="auto"/>
        <w:jc w:val="left"/>
        <w:rPr>
          <w:kern w:val="0"/>
          <w:sz w:val="37"/>
          <w:szCs w:val="37"/>
          <w:highlight w:val="none"/>
        </w:rPr>
      </w:pPr>
      <w:r>
        <w:rPr>
          <w:rFonts w:hint="eastAsia" w:ascii="宋体" w:hAnsi="Times New Roman"/>
          <w:kern w:val="0"/>
          <w:szCs w:val="22"/>
          <w:highlight w:val="none"/>
        </w:rPr>
        <w:t>其中：</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794"/>
      </w:tblGrid>
      <w:tr w14:paraId="1197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14:paraId="198259F1">
            <w:pPr>
              <w:adjustRightInd/>
              <w:spacing w:line="336" w:lineRule="auto"/>
              <w:jc w:val="center"/>
              <w:rPr>
                <w:rFonts w:ascii="宋体" w:hAnsi="宋体"/>
                <w:kern w:val="0"/>
                <w:sz w:val="18"/>
                <w:szCs w:val="18"/>
                <w:highlight w:val="none"/>
              </w:rPr>
            </w:pPr>
            <w:r>
              <w:rPr>
                <w:rFonts w:ascii="宋体" w:hAnsi="宋体"/>
                <w:kern w:val="0"/>
                <w:sz w:val="18"/>
                <w:szCs w:val="18"/>
                <w:highlight w:val="none"/>
              </w:rPr>
              <w:t>AD</w:t>
            </w:r>
            <w:r>
              <w:rPr>
                <w:rFonts w:ascii="宋体" w:hAnsi="宋体"/>
                <w:kern w:val="0"/>
                <w:sz w:val="18"/>
                <w:szCs w:val="18"/>
                <w:highlight w:val="none"/>
                <w:vertAlign w:val="subscript"/>
              </w:rPr>
              <w:t>热力</w:t>
            </w:r>
          </w:p>
        </w:tc>
        <w:tc>
          <w:tcPr>
            <w:tcW w:w="7794" w:type="dxa"/>
          </w:tcPr>
          <w:p w14:paraId="7906F978">
            <w:pPr>
              <w:adjustRightInd/>
              <w:spacing w:line="336" w:lineRule="auto"/>
              <w:rPr>
                <w:rFonts w:ascii="宋体" w:hAnsi="宋体"/>
                <w:kern w:val="0"/>
                <w:sz w:val="18"/>
                <w:szCs w:val="18"/>
                <w:highlight w:val="none"/>
              </w:rPr>
            </w:pPr>
            <w:r>
              <w:rPr>
                <w:rFonts w:ascii="宋体" w:hAnsi="宋体"/>
                <w:kern w:val="0"/>
                <w:sz w:val="18"/>
                <w:szCs w:val="18"/>
                <w:highlight w:val="none"/>
              </w:rPr>
              <w:t>消耗外购热力的量，单位为吉焦（GJ）。</w:t>
            </w:r>
          </w:p>
          <w:p w14:paraId="3DF7BE61">
            <w:pPr>
              <w:adjustRightInd/>
              <w:spacing w:line="336" w:lineRule="auto"/>
              <w:rPr>
                <w:rFonts w:ascii="宋体" w:hAnsi="宋体"/>
                <w:kern w:val="0"/>
                <w:sz w:val="25"/>
                <w:szCs w:val="25"/>
                <w:highlight w:val="none"/>
              </w:rPr>
            </w:pPr>
            <w:r>
              <w:rPr>
                <w:rFonts w:ascii="宋体" w:hAnsi="宋体"/>
                <w:kern w:val="0"/>
                <w:sz w:val="18"/>
                <w:szCs w:val="18"/>
                <w:highlight w:val="none"/>
              </w:rPr>
              <w:t>以</w:t>
            </w:r>
            <w:r>
              <w:rPr>
                <w:rFonts w:hint="eastAsia" w:ascii="宋体" w:hAnsi="宋体"/>
                <w:kern w:val="0"/>
                <w:sz w:val="18"/>
                <w:szCs w:val="18"/>
                <w:highlight w:val="none"/>
              </w:rPr>
              <w:t>党政机关</w:t>
            </w:r>
            <w:r>
              <w:rPr>
                <w:rFonts w:ascii="宋体" w:hAnsi="宋体"/>
                <w:kern w:val="0"/>
                <w:sz w:val="18"/>
                <w:szCs w:val="18"/>
                <w:highlight w:val="none"/>
              </w:rPr>
              <w:t>的热量表记录的读数为准，不具备条件的</w:t>
            </w:r>
            <w:r>
              <w:rPr>
                <w:rFonts w:hint="eastAsia" w:ascii="宋体" w:hAnsi="宋体"/>
                <w:kern w:val="0"/>
                <w:sz w:val="18"/>
                <w:szCs w:val="18"/>
                <w:highlight w:val="none"/>
              </w:rPr>
              <w:t>党政机关</w:t>
            </w:r>
            <w:r>
              <w:rPr>
                <w:rFonts w:ascii="宋体" w:hAnsi="宋体"/>
                <w:kern w:val="0"/>
                <w:sz w:val="18"/>
                <w:szCs w:val="18"/>
                <w:highlight w:val="none"/>
              </w:rPr>
              <w:t>也可采用供应商提供的热力费发票或者结算单等结算凭证上的数据。以面积或者热力费用结算的热量，应结合相关统计部门规定，计算转化成热量单位。</w:t>
            </w:r>
          </w:p>
        </w:tc>
      </w:tr>
      <w:tr w14:paraId="6665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14:paraId="09B57996">
            <w:pPr>
              <w:adjustRightInd/>
              <w:spacing w:line="336" w:lineRule="auto"/>
              <w:jc w:val="center"/>
              <w:rPr>
                <w:rFonts w:ascii="宋体" w:hAnsi="宋体"/>
                <w:kern w:val="0"/>
                <w:sz w:val="18"/>
                <w:szCs w:val="18"/>
                <w:highlight w:val="none"/>
              </w:rPr>
            </w:pPr>
            <w:r>
              <w:rPr>
                <w:rFonts w:ascii="宋体" w:hAnsi="宋体"/>
                <w:kern w:val="0"/>
                <w:sz w:val="18"/>
                <w:szCs w:val="18"/>
                <w:highlight w:val="none"/>
              </w:rPr>
              <w:t>EF</w:t>
            </w:r>
            <w:r>
              <w:rPr>
                <w:rFonts w:ascii="宋体" w:hAnsi="宋体"/>
                <w:kern w:val="0"/>
                <w:sz w:val="18"/>
                <w:szCs w:val="18"/>
                <w:highlight w:val="none"/>
                <w:vertAlign w:val="subscript"/>
              </w:rPr>
              <w:t>热力</w:t>
            </w:r>
          </w:p>
        </w:tc>
        <w:tc>
          <w:tcPr>
            <w:tcW w:w="7794" w:type="dxa"/>
          </w:tcPr>
          <w:p w14:paraId="4B3CFF9D">
            <w:pPr>
              <w:adjustRightInd/>
              <w:spacing w:line="336" w:lineRule="auto"/>
              <w:jc w:val="left"/>
              <w:rPr>
                <w:rFonts w:ascii="宋体" w:hAnsi="宋体"/>
                <w:kern w:val="0"/>
                <w:sz w:val="25"/>
                <w:szCs w:val="25"/>
                <w:highlight w:val="none"/>
              </w:rPr>
            </w:pPr>
            <w:r>
              <w:rPr>
                <w:rFonts w:ascii="宋体" w:hAnsi="宋体"/>
                <w:kern w:val="0"/>
                <w:sz w:val="18"/>
                <w:szCs w:val="18"/>
                <w:highlight w:val="none"/>
              </w:rPr>
              <w:t>外购热力的碳排放因子，单位为吨二氧化碳每吉焦（tCO</w:t>
            </w:r>
            <w:r>
              <w:rPr>
                <w:rFonts w:ascii="宋体" w:hAnsi="宋体"/>
                <w:kern w:val="0"/>
                <w:sz w:val="18"/>
                <w:szCs w:val="18"/>
                <w:highlight w:val="none"/>
                <w:vertAlign w:val="subscript"/>
              </w:rPr>
              <w:t>2</w:t>
            </w:r>
            <w:r>
              <w:rPr>
                <w:rFonts w:ascii="宋体" w:hAnsi="宋体"/>
                <w:kern w:val="0"/>
                <w:sz w:val="18"/>
                <w:szCs w:val="18"/>
                <w:highlight w:val="none"/>
              </w:rPr>
              <w:t>/GJ），取0.11tCO</w:t>
            </w:r>
            <w:r>
              <w:rPr>
                <w:rFonts w:ascii="宋体" w:hAnsi="宋体"/>
                <w:kern w:val="0"/>
                <w:sz w:val="18"/>
                <w:szCs w:val="18"/>
                <w:highlight w:val="none"/>
                <w:vertAlign w:val="subscript"/>
              </w:rPr>
              <w:t>2</w:t>
            </w:r>
            <w:r>
              <w:rPr>
                <w:rFonts w:ascii="宋体" w:hAnsi="宋体"/>
                <w:kern w:val="0"/>
                <w:sz w:val="18"/>
                <w:szCs w:val="18"/>
                <w:highlight w:val="none"/>
              </w:rPr>
              <w:t>／GJ。相关数据如有更新，应选用最新发布值。</w:t>
            </w:r>
          </w:p>
        </w:tc>
      </w:tr>
    </w:tbl>
    <w:p w14:paraId="0FC18654">
      <w:pPr>
        <w:pStyle w:val="104"/>
        <w:spacing w:before="312" w:after="312"/>
        <w:rPr>
          <w:highlight w:val="none"/>
        </w:rPr>
      </w:pPr>
      <w:bookmarkStart w:id="66" w:name="_Toc25229"/>
      <w:r>
        <w:rPr>
          <w:rFonts w:hint="eastAsia"/>
          <w:highlight w:val="none"/>
        </w:rPr>
        <w:t>质量保障</w:t>
      </w:r>
      <w:bookmarkEnd w:id="66"/>
    </w:p>
    <w:p w14:paraId="7CB9B383">
      <w:pPr>
        <w:pStyle w:val="105"/>
        <w:spacing w:before="156" w:after="156"/>
        <w:rPr>
          <w:highlight w:val="none"/>
        </w:rPr>
      </w:pPr>
      <w:bookmarkStart w:id="67" w:name="_Toc21781"/>
      <w:r>
        <w:rPr>
          <w:rFonts w:hint="eastAsia"/>
          <w:highlight w:val="none"/>
        </w:rPr>
        <w:t>管理制度</w:t>
      </w:r>
      <w:bookmarkEnd w:id="67"/>
    </w:p>
    <w:p w14:paraId="554B8E54">
      <w:pPr>
        <w:pStyle w:val="56"/>
        <w:ind w:firstLine="420"/>
        <w:rPr>
          <w:highlight w:val="none"/>
        </w:rPr>
      </w:pPr>
      <w:r>
        <w:rPr>
          <w:rFonts w:hint="eastAsia"/>
          <w:highlight w:val="none"/>
        </w:rPr>
        <w:t>党政机关应按本文件要求建立管理制度，加强节能降碳管理。管理制度应形成文件，传达至有关人员，被其获取、理解和执行。管理制度应包括但不限于以下内容：</w:t>
      </w:r>
    </w:p>
    <w:p w14:paraId="64B02313">
      <w:pPr>
        <w:pStyle w:val="56"/>
        <w:ind w:firstLine="420"/>
        <w:rPr>
          <w:highlight w:val="none"/>
        </w:rPr>
      </w:pPr>
      <w:r>
        <w:rPr>
          <w:rFonts w:hint="eastAsia"/>
          <w:highlight w:val="none"/>
        </w:rPr>
        <w:t xml:space="preserve"> a）管理部门职责，应包括负责部门、岗位职责和工作内容等；</w:t>
      </w:r>
    </w:p>
    <w:p w14:paraId="6B9B27D4">
      <w:pPr>
        <w:pStyle w:val="56"/>
        <w:ind w:firstLine="420"/>
        <w:rPr>
          <w:highlight w:val="none"/>
        </w:rPr>
      </w:pPr>
      <w:r>
        <w:rPr>
          <w:rFonts w:hint="eastAsia"/>
          <w:highlight w:val="none"/>
        </w:rPr>
        <w:t xml:space="preserve"> b）数据质量控制制度，应包括计量管理、能源数据收集和碳排放因子选择等；</w:t>
      </w:r>
    </w:p>
    <w:p w14:paraId="06365344">
      <w:pPr>
        <w:pStyle w:val="56"/>
        <w:ind w:firstLine="0" w:firstLineChars="0"/>
        <w:rPr>
          <w:highlight w:val="none"/>
        </w:rPr>
      </w:pPr>
      <w:r>
        <w:rPr>
          <w:rFonts w:hint="eastAsia"/>
          <w:highlight w:val="none"/>
        </w:rPr>
        <w:t xml:space="preserve">     c）文档管理制度，应包括能源数据管理和碳排放数据管理等。</w:t>
      </w:r>
    </w:p>
    <w:p w14:paraId="09AC7A44">
      <w:pPr>
        <w:pStyle w:val="105"/>
        <w:spacing w:before="156" w:after="156"/>
        <w:rPr>
          <w:highlight w:val="none"/>
        </w:rPr>
      </w:pPr>
      <w:bookmarkStart w:id="68" w:name="_Toc23831"/>
      <w:r>
        <w:rPr>
          <w:rFonts w:hint="eastAsia"/>
          <w:highlight w:val="none"/>
        </w:rPr>
        <w:t>数据质量控制计划制订</w:t>
      </w:r>
      <w:bookmarkEnd w:id="68"/>
    </w:p>
    <w:p w14:paraId="69A0B0AD">
      <w:pPr>
        <w:widowControl/>
        <w:ind w:firstLine="420" w:firstLineChars="200"/>
        <w:jc w:val="left"/>
        <w:rPr>
          <w:highlight w:val="none"/>
        </w:rPr>
      </w:pPr>
      <w:r>
        <w:rPr>
          <w:rFonts w:hint="eastAsia" w:ascii="宋体" w:hAnsi="宋体" w:cs="宋体"/>
          <w:color w:val="000000"/>
          <w:kern w:val="0"/>
          <w:highlight w:val="none"/>
          <w:lang w:bidi="ar"/>
        </w:rPr>
        <w:t>党政机关应在每年年底制定</w:t>
      </w:r>
      <w:r>
        <w:rPr>
          <w:rFonts w:hint="eastAsia" w:ascii="宋体" w:hAnsi="宋体" w:cs="宋体"/>
          <w:color w:val="000000"/>
          <w:kern w:val="0"/>
          <w:highlight w:val="none"/>
          <w:lang w:bidi="ar"/>
        </w:rPr>
        <w:t>下一年度的碳排放实施方案（或节能实施方案）</w:t>
      </w:r>
      <w:r>
        <w:rPr>
          <w:rFonts w:hint="eastAsia" w:ascii="宋体" w:hAnsi="宋体" w:cs="宋体"/>
          <w:color w:val="000000"/>
          <w:kern w:val="0"/>
          <w:highlight w:val="none"/>
          <w:lang w:bidi="ar"/>
        </w:rPr>
        <w:t>，内容应至少包含以下内容：</w:t>
      </w:r>
      <w:r>
        <w:rPr>
          <w:highlight w:val="none"/>
        </w:rPr>
        <w:t xml:space="preserve"> </w:t>
      </w:r>
    </w:p>
    <w:p w14:paraId="160B0BB9">
      <w:pPr>
        <w:widowControl/>
        <w:ind w:firstLine="420" w:firstLineChars="200"/>
        <w:jc w:val="left"/>
        <w:rPr>
          <w:highlight w:val="none"/>
        </w:rPr>
      </w:pPr>
      <w:r>
        <w:rPr>
          <w:rFonts w:hint="eastAsia" w:ascii="宋体" w:hAnsi="宋体" w:cs="宋体"/>
          <w:color w:val="000000"/>
          <w:kern w:val="0"/>
          <w:highlight w:val="none"/>
          <w:lang w:bidi="ar"/>
        </w:rPr>
        <w:t>a）</w:t>
      </w:r>
      <w:r>
        <w:rPr>
          <w:rFonts w:ascii="宋体" w:hAnsi="宋体" w:cs="宋体"/>
          <w:color w:val="000000"/>
          <w:kern w:val="0"/>
          <w:highlight w:val="none"/>
          <w:lang w:bidi="ar"/>
        </w:rPr>
        <w:t>明确年度节约能源资源、碳减排目标</w:t>
      </w:r>
      <w:r>
        <w:rPr>
          <w:rFonts w:hint="eastAsia" w:ascii="宋体" w:hAnsi="宋体" w:cs="宋体"/>
          <w:color w:val="000000"/>
          <w:kern w:val="0"/>
          <w:highlight w:val="none"/>
          <w:lang w:bidi="ar"/>
        </w:rPr>
        <w:t xml:space="preserve">； </w:t>
      </w:r>
    </w:p>
    <w:p w14:paraId="78C37E16">
      <w:pPr>
        <w:widowControl/>
        <w:ind w:firstLine="420" w:firstLineChars="200"/>
        <w:jc w:val="left"/>
        <w:rPr>
          <w:highlight w:val="none"/>
        </w:rPr>
      </w:pPr>
      <w:r>
        <w:rPr>
          <w:rFonts w:hint="eastAsia" w:ascii="宋体" w:hAnsi="宋体" w:cs="宋体"/>
          <w:color w:val="000000"/>
          <w:kern w:val="0"/>
          <w:highlight w:val="none"/>
          <w:lang w:bidi="ar"/>
        </w:rPr>
        <w:t xml:space="preserve">b）围绕碳减排目标，确定工作重点； </w:t>
      </w:r>
    </w:p>
    <w:p w14:paraId="30E384AE">
      <w:pPr>
        <w:widowControl/>
        <w:ind w:firstLine="420" w:firstLineChars="200"/>
        <w:jc w:val="left"/>
        <w:rPr>
          <w:highlight w:val="none"/>
        </w:rPr>
      </w:pPr>
      <w:r>
        <w:rPr>
          <w:rFonts w:hint="eastAsia" w:ascii="宋体" w:hAnsi="宋体" w:cs="宋体"/>
          <w:color w:val="000000"/>
          <w:kern w:val="0"/>
          <w:highlight w:val="none"/>
          <w:lang w:bidi="ar"/>
        </w:rPr>
        <w:t>c）开展日常检查，确保目标完成。</w:t>
      </w:r>
    </w:p>
    <w:p w14:paraId="3DB1FBC7">
      <w:pPr>
        <w:pStyle w:val="105"/>
        <w:spacing w:before="156" w:after="156"/>
        <w:rPr>
          <w:rFonts w:ascii="宋体" w:hAnsi="宋体" w:eastAsia="宋体" w:cs="宋体"/>
          <w:highlight w:val="none"/>
        </w:rPr>
      </w:pPr>
      <w:bookmarkStart w:id="69" w:name="_Toc17012"/>
      <w:r>
        <w:rPr>
          <w:rFonts w:hint="eastAsia" w:ascii="宋体" w:hAnsi="宋体" w:eastAsia="宋体" w:cs="宋体"/>
          <w:highlight w:val="none"/>
        </w:rPr>
        <w:t>数据质量</w:t>
      </w:r>
      <w:r>
        <w:rPr>
          <w:rFonts w:hint="eastAsia" w:ascii="宋体" w:hAnsi="宋体" w:eastAsia="宋体" w:cs="宋体"/>
          <w:color w:val="000000"/>
          <w:szCs w:val="21"/>
          <w:highlight w:val="none"/>
          <w:lang w:bidi="ar"/>
        </w:rPr>
        <w:t>控制计划实施</w:t>
      </w:r>
      <w:bookmarkEnd w:id="69"/>
      <w:r>
        <w:rPr>
          <w:rFonts w:hint="eastAsia" w:ascii="宋体" w:hAnsi="宋体" w:eastAsia="宋体" w:cs="宋体"/>
          <w:color w:val="000000"/>
          <w:szCs w:val="21"/>
          <w:highlight w:val="none"/>
          <w:lang w:bidi="ar"/>
        </w:rPr>
        <w:t xml:space="preserve"> </w:t>
      </w:r>
    </w:p>
    <w:p w14:paraId="4DC3A719">
      <w:pPr>
        <w:widowControl/>
        <w:ind w:firstLine="420" w:firstLineChars="200"/>
        <w:jc w:val="left"/>
        <w:rPr>
          <w:highlight w:val="none"/>
        </w:rPr>
      </w:pPr>
      <w:r>
        <w:rPr>
          <w:rFonts w:hint="eastAsia" w:ascii="宋体" w:hAnsi="宋体" w:cs="宋体"/>
          <w:color w:val="000000"/>
          <w:kern w:val="0"/>
          <w:highlight w:val="none"/>
          <w:lang w:bidi="ar"/>
        </w:rPr>
        <w:t xml:space="preserve">党政机关应根据实施方案对碳排放源、活动数据和相关参数等进行控制管理，并在每年年底对本年度数据质量控制计划实施情况进行评价。若数据质量控制计划发生变更，应详细记录变更的相关内容。 </w:t>
      </w:r>
    </w:p>
    <w:p w14:paraId="4CDA4AF7">
      <w:pPr>
        <w:pStyle w:val="56"/>
        <w:ind w:firstLine="0" w:firstLineChars="0"/>
        <w:rPr>
          <w:highlight w:val="none"/>
        </w:rPr>
      </w:pPr>
    </w:p>
    <w:p w14:paraId="16652E33">
      <w:pPr>
        <w:pStyle w:val="56"/>
        <w:ind w:firstLine="0" w:firstLineChars="0"/>
        <w:rPr>
          <w:highlight w:val="none"/>
        </w:rPr>
      </w:pPr>
    </w:p>
    <w:p w14:paraId="10D064D9">
      <w:pPr>
        <w:pStyle w:val="56"/>
        <w:ind w:firstLine="0" w:firstLineChars="0"/>
        <w:rPr>
          <w:highlight w:val="none"/>
        </w:rPr>
      </w:pPr>
    </w:p>
    <w:p w14:paraId="4B383B51">
      <w:pPr>
        <w:pStyle w:val="56"/>
        <w:ind w:firstLine="0" w:firstLineChars="0"/>
        <w:rPr>
          <w:highlight w:val="none"/>
        </w:rPr>
      </w:pPr>
    </w:p>
    <w:p w14:paraId="0EB780AE">
      <w:pPr>
        <w:pStyle w:val="56"/>
        <w:ind w:firstLine="0" w:firstLineChars="0"/>
        <w:rPr>
          <w:highlight w:val="none"/>
        </w:rPr>
      </w:pPr>
    </w:p>
    <w:p w14:paraId="2350A738">
      <w:pPr>
        <w:pStyle w:val="56"/>
        <w:ind w:firstLine="0" w:firstLineChars="0"/>
        <w:rPr>
          <w:highlight w:val="none"/>
        </w:rPr>
      </w:pPr>
    </w:p>
    <w:p w14:paraId="5AA2F39B">
      <w:pPr>
        <w:pStyle w:val="56"/>
        <w:ind w:firstLine="0" w:firstLineChars="0"/>
        <w:rPr>
          <w:highlight w:val="none"/>
        </w:rPr>
      </w:pPr>
    </w:p>
    <w:p w14:paraId="61C4D857">
      <w:pPr>
        <w:pStyle w:val="56"/>
        <w:ind w:firstLine="0" w:firstLineChars="0"/>
        <w:rPr>
          <w:highlight w:val="none"/>
        </w:rPr>
      </w:pPr>
    </w:p>
    <w:p w14:paraId="1C618C66">
      <w:pPr>
        <w:pStyle w:val="56"/>
        <w:ind w:firstLine="0" w:firstLineChars="0"/>
        <w:rPr>
          <w:highlight w:val="none"/>
        </w:rPr>
      </w:pPr>
    </w:p>
    <w:p w14:paraId="5D6AAC82">
      <w:pPr>
        <w:pStyle w:val="56"/>
        <w:ind w:firstLine="0" w:firstLineChars="0"/>
        <w:rPr>
          <w:highlight w:val="none"/>
        </w:rPr>
      </w:pPr>
    </w:p>
    <w:p w14:paraId="11E71EAA">
      <w:pPr>
        <w:pStyle w:val="56"/>
        <w:ind w:firstLine="0" w:firstLineChars="0"/>
        <w:rPr>
          <w:highlight w:val="none"/>
        </w:rPr>
      </w:pPr>
    </w:p>
    <w:p w14:paraId="6542BA34">
      <w:pPr>
        <w:pStyle w:val="56"/>
        <w:ind w:firstLine="0" w:firstLineChars="0"/>
        <w:rPr>
          <w:highlight w:val="none"/>
        </w:rPr>
      </w:pPr>
    </w:p>
    <w:p w14:paraId="4B2FF1F4">
      <w:pPr>
        <w:pStyle w:val="56"/>
        <w:ind w:firstLine="0" w:firstLineChars="0"/>
        <w:rPr>
          <w:highlight w:val="none"/>
        </w:rPr>
      </w:pPr>
    </w:p>
    <w:p w14:paraId="56B5CD46">
      <w:pPr>
        <w:pStyle w:val="56"/>
        <w:ind w:firstLine="0" w:firstLineChars="0"/>
        <w:rPr>
          <w:highlight w:val="none"/>
        </w:rPr>
      </w:pPr>
    </w:p>
    <w:p w14:paraId="56A3FE1E">
      <w:pPr>
        <w:pStyle w:val="56"/>
        <w:ind w:firstLine="0" w:firstLineChars="0"/>
        <w:rPr>
          <w:highlight w:val="none"/>
        </w:rPr>
      </w:pPr>
    </w:p>
    <w:p w14:paraId="436994EB">
      <w:pPr>
        <w:pStyle w:val="56"/>
        <w:ind w:firstLine="0" w:firstLineChars="0"/>
        <w:rPr>
          <w:highlight w:val="none"/>
        </w:rPr>
      </w:pPr>
    </w:p>
    <w:p w14:paraId="430229C5">
      <w:pPr>
        <w:pStyle w:val="56"/>
        <w:ind w:firstLine="0" w:firstLineChars="0"/>
        <w:rPr>
          <w:highlight w:val="none"/>
        </w:rPr>
      </w:pPr>
    </w:p>
    <w:p w14:paraId="1A61EB57">
      <w:pPr>
        <w:pStyle w:val="56"/>
        <w:ind w:firstLine="0" w:firstLineChars="0"/>
        <w:rPr>
          <w:highlight w:val="none"/>
        </w:rPr>
      </w:pPr>
    </w:p>
    <w:p w14:paraId="1D87538C">
      <w:pPr>
        <w:pStyle w:val="56"/>
        <w:ind w:firstLine="0" w:firstLineChars="0"/>
        <w:rPr>
          <w:highlight w:val="none"/>
        </w:rPr>
      </w:pPr>
    </w:p>
    <w:p w14:paraId="7B5826BC">
      <w:pPr>
        <w:pStyle w:val="56"/>
        <w:ind w:firstLine="0" w:firstLineChars="0"/>
        <w:rPr>
          <w:highlight w:val="none"/>
        </w:rPr>
      </w:pPr>
    </w:p>
    <w:p w14:paraId="0935F6EC">
      <w:pPr>
        <w:pStyle w:val="56"/>
        <w:ind w:firstLine="0" w:firstLineChars="0"/>
        <w:rPr>
          <w:highlight w:val="none"/>
        </w:rPr>
      </w:pPr>
    </w:p>
    <w:p w14:paraId="09435580">
      <w:pPr>
        <w:pStyle w:val="56"/>
        <w:ind w:firstLine="0" w:firstLineChars="0"/>
        <w:rPr>
          <w:highlight w:val="none"/>
        </w:rPr>
      </w:pPr>
    </w:p>
    <w:p w14:paraId="3FEC01DB">
      <w:pPr>
        <w:pStyle w:val="56"/>
        <w:ind w:firstLine="0" w:firstLineChars="0"/>
        <w:rPr>
          <w:highlight w:val="none"/>
        </w:rPr>
      </w:pPr>
    </w:p>
    <w:p w14:paraId="1965F840">
      <w:pPr>
        <w:pStyle w:val="56"/>
        <w:ind w:firstLine="0" w:firstLineChars="0"/>
        <w:rPr>
          <w:highlight w:val="none"/>
        </w:rPr>
      </w:pPr>
    </w:p>
    <w:p w14:paraId="1F6C59AF">
      <w:pPr>
        <w:pStyle w:val="56"/>
        <w:ind w:firstLine="0" w:firstLineChars="0"/>
        <w:rPr>
          <w:highlight w:val="none"/>
        </w:rPr>
      </w:pPr>
    </w:p>
    <w:p w14:paraId="28FFF5E2">
      <w:pPr>
        <w:pStyle w:val="56"/>
        <w:ind w:firstLine="0" w:firstLineChars="0"/>
        <w:rPr>
          <w:highlight w:val="none"/>
        </w:rPr>
      </w:pPr>
    </w:p>
    <w:p w14:paraId="6D79A648">
      <w:pPr>
        <w:pStyle w:val="56"/>
        <w:ind w:firstLine="0" w:firstLineChars="0"/>
        <w:rPr>
          <w:highlight w:val="none"/>
        </w:rPr>
      </w:pPr>
    </w:p>
    <w:p w14:paraId="2B07E3A6">
      <w:pPr>
        <w:pStyle w:val="56"/>
        <w:ind w:firstLine="0" w:firstLineChars="0"/>
        <w:rPr>
          <w:highlight w:val="none"/>
        </w:rPr>
      </w:pPr>
    </w:p>
    <w:p w14:paraId="761B03D6">
      <w:pPr>
        <w:pStyle w:val="56"/>
        <w:ind w:firstLine="0" w:firstLineChars="0"/>
        <w:rPr>
          <w:highlight w:val="none"/>
        </w:rPr>
      </w:pPr>
    </w:p>
    <w:p w14:paraId="1C03621A">
      <w:pPr>
        <w:pStyle w:val="56"/>
        <w:ind w:firstLine="0" w:firstLineChars="0"/>
        <w:rPr>
          <w:highlight w:val="none"/>
        </w:rPr>
      </w:pPr>
      <w:bookmarkStart w:id="76" w:name="_GoBack"/>
      <w:bookmarkEnd w:id="76"/>
    </w:p>
    <w:p w14:paraId="540D1EC3">
      <w:pPr>
        <w:pStyle w:val="76"/>
        <w:spacing w:before="78" w:after="156"/>
        <w:rPr>
          <w:highlight w:val="none"/>
        </w:rPr>
      </w:pPr>
      <w:bookmarkStart w:id="70" w:name="_Toc1441"/>
      <w:bookmarkEnd w:id="70"/>
      <w:bookmarkStart w:id="71" w:name="_Toc23733"/>
      <w:bookmarkEnd w:id="71"/>
      <w:bookmarkStart w:id="72" w:name="_Toc22548"/>
    </w:p>
    <w:p w14:paraId="00AA6EE3">
      <w:pPr>
        <w:pStyle w:val="104"/>
        <w:numPr>
          <w:ilvl w:val="1"/>
          <w:numId w:val="0"/>
        </w:numPr>
        <w:spacing w:before="312" w:after="312"/>
        <w:jc w:val="center"/>
        <w:rPr>
          <w:highlight w:val="none"/>
        </w:rPr>
      </w:pPr>
      <w:bookmarkStart w:id="73" w:name="_Toc2682"/>
      <w:bookmarkStart w:id="74" w:name="_Toc24574"/>
      <w:bookmarkStart w:id="75" w:name="_Toc5814"/>
      <w:r>
        <w:rPr>
          <w:rFonts w:hint="eastAsia"/>
          <w:highlight w:val="none"/>
        </w:rPr>
        <w:t>化石燃料消耗及排放因子推荐值</w:t>
      </w:r>
      <w:bookmarkEnd w:id="73"/>
      <w:bookmarkEnd w:id="74"/>
      <w:bookmarkEnd w:id="75"/>
    </w:p>
    <w:p w14:paraId="05B3DF3B">
      <w:pPr>
        <w:adjustRightInd/>
        <w:spacing w:line="336" w:lineRule="auto"/>
        <w:jc w:val="center"/>
        <w:rPr>
          <w:rFonts w:ascii="宋体" w:hAnsi="Times New Roman"/>
          <w:kern w:val="0"/>
          <w:szCs w:val="22"/>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831"/>
        <w:gridCol w:w="1880"/>
        <w:gridCol w:w="1880"/>
        <w:gridCol w:w="2141"/>
      </w:tblGrid>
      <w:tr w14:paraId="7809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dxa"/>
          </w:tcPr>
          <w:p w14:paraId="77125123">
            <w:pPr>
              <w:adjustRightInd/>
              <w:spacing w:line="336" w:lineRule="auto"/>
              <w:jc w:val="center"/>
              <w:rPr>
                <w:rFonts w:ascii="宋体" w:hAnsi="宋体"/>
                <w:sz w:val="18"/>
                <w:szCs w:val="18"/>
                <w:highlight w:val="none"/>
              </w:rPr>
            </w:pPr>
            <w:r>
              <w:rPr>
                <w:rFonts w:hint="eastAsia" w:ascii="宋体" w:hAnsi="宋体"/>
                <w:sz w:val="18"/>
                <w:szCs w:val="18"/>
                <w:highlight w:val="none"/>
              </w:rPr>
              <w:t>燃料品种</w:t>
            </w:r>
          </w:p>
        </w:tc>
        <w:tc>
          <w:tcPr>
            <w:tcW w:w="2110" w:type="dxa"/>
          </w:tcPr>
          <w:p w14:paraId="118C081E">
            <w:pPr>
              <w:adjustRightInd/>
              <w:spacing w:line="336" w:lineRule="auto"/>
              <w:jc w:val="center"/>
              <w:rPr>
                <w:rFonts w:ascii="宋体" w:hAnsi="宋体"/>
                <w:sz w:val="18"/>
                <w:szCs w:val="18"/>
                <w:highlight w:val="none"/>
              </w:rPr>
            </w:pPr>
            <w:r>
              <w:rPr>
                <w:rFonts w:hint="eastAsia" w:ascii="宋体" w:hAnsi="宋体"/>
                <w:sz w:val="18"/>
                <w:szCs w:val="18"/>
                <w:highlight w:val="none"/>
              </w:rPr>
              <w:t>消耗量单位</w:t>
            </w:r>
          </w:p>
        </w:tc>
        <w:tc>
          <w:tcPr>
            <w:tcW w:w="2116" w:type="dxa"/>
          </w:tcPr>
          <w:p w14:paraId="7BEA548C">
            <w:pPr>
              <w:adjustRightInd/>
              <w:spacing w:line="336" w:lineRule="auto"/>
              <w:jc w:val="center"/>
              <w:rPr>
                <w:rFonts w:ascii="宋体" w:hAnsi="宋体"/>
                <w:sz w:val="18"/>
                <w:szCs w:val="18"/>
                <w:highlight w:val="none"/>
              </w:rPr>
            </w:pPr>
            <w:r>
              <w:rPr>
                <w:rFonts w:hint="eastAsia" w:ascii="宋体" w:hAnsi="宋体"/>
                <w:sz w:val="18"/>
                <w:szCs w:val="18"/>
                <w:highlight w:val="none"/>
              </w:rPr>
              <w:t>单位热值</w:t>
            </w:r>
          </w:p>
          <w:p w14:paraId="05176864">
            <w:pPr>
              <w:adjustRightInd/>
              <w:spacing w:line="336" w:lineRule="auto"/>
              <w:jc w:val="center"/>
              <w:rPr>
                <w:rFonts w:ascii="宋体" w:hAnsi="宋体"/>
                <w:sz w:val="18"/>
                <w:szCs w:val="18"/>
                <w:highlight w:val="none"/>
              </w:rPr>
            </w:pPr>
            <w:r>
              <w:rPr>
                <w:rFonts w:hint="eastAsia" w:ascii="宋体" w:hAnsi="宋体"/>
                <w:sz w:val="18"/>
                <w:szCs w:val="18"/>
                <w:highlight w:val="none"/>
              </w:rPr>
              <w:t>含碳量</w:t>
            </w:r>
          </w:p>
        </w:tc>
        <w:tc>
          <w:tcPr>
            <w:tcW w:w="2116" w:type="dxa"/>
          </w:tcPr>
          <w:p w14:paraId="145226C7">
            <w:pPr>
              <w:adjustRightInd/>
              <w:spacing w:line="336" w:lineRule="auto"/>
              <w:jc w:val="center"/>
              <w:rPr>
                <w:rFonts w:ascii="宋体" w:hAnsi="宋体"/>
                <w:sz w:val="18"/>
                <w:szCs w:val="18"/>
                <w:highlight w:val="none"/>
              </w:rPr>
            </w:pPr>
            <w:r>
              <w:rPr>
                <w:rFonts w:hint="eastAsia" w:ascii="宋体" w:hAnsi="宋体"/>
                <w:sz w:val="18"/>
                <w:szCs w:val="18"/>
                <w:highlight w:val="none"/>
              </w:rPr>
              <w:t>低位热值</w:t>
            </w:r>
          </w:p>
        </w:tc>
        <w:tc>
          <w:tcPr>
            <w:tcW w:w="2216" w:type="dxa"/>
          </w:tcPr>
          <w:p w14:paraId="5BAFC428">
            <w:pPr>
              <w:adjustRightInd/>
              <w:spacing w:line="336" w:lineRule="auto"/>
              <w:jc w:val="center"/>
              <w:rPr>
                <w:rFonts w:ascii="宋体" w:hAnsi="宋体"/>
                <w:sz w:val="18"/>
                <w:szCs w:val="18"/>
                <w:highlight w:val="none"/>
              </w:rPr>
            </w:pPr>
            <w:r>
              <w:rPr>
                <w:rFonts w:hint="eastAsia" w:ascii="宋体" w:hAnsi="宋体"/>
                <w:sz w:val="18"/>
                <w:szCs w:val="18"/>
                <w:highlight w:val="none"/>
              </w:rPr>
              <w:t>排放因子</w:t>
            </w:r>
          </w:p>
        </w:tc>
      </w:tr>
      <w:tr w14:paraId="2504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dxa"/>
          </w:tcPr>
          <w:p w14:paraId="12BF9189">
            <w:pPr>
              <w:adjustRightInd/>
              <w:spacing w:line="336" w:lineRule="auto"/>
              <w:jc w:val="left"/>
              <w:rPr>
                <w:rFonts w:ascii="宋体" w:hAnsi="宋体"/>
                <w:sz w:val="18"/>
                <w:szCs w:val="18"/>
                <w:highlight w:val="none"/>
              </w:rPr>
            </w:pPr>
            <w:r>
              <w:rPr>
                <w:rFonts w:hint="eastAsia" w:ascii="宋体" w:hAnsi="宋体"/>
                <w:sz w:val="18"/>
                <w:szCs w:val="18"/>
                <w:highlight w:val="none"/>
              </w:rPr>
              <w:t>无烟煤</w:t>
            </w:r>
          </w:p>
        </w:tc>
        <w:tc>
          <w:tcPr>
            <w:tcW w:w="2110" w:type="dxa"/>
          </w:tcPr>
          <w:p w14:paraId="7651856F">
            <w:pPr>
              <w:adjustRightInd/>
              <w:spacing w:line="336" w:lineRule="auto"/>
              <w:jc w:val="left"/>
              <w:rPr>
                <w:rFonts w:ascii="宋体" w:hAnsi="宋体"/>
                <w:sz w:val="18"/>
                <w:szCs w:val="18"/>
                <w:highlight w:val="none"/>
              </w:rPr>
            </w:pPr>
            <w:r>
              <w:rPr>
                <w:rFonts w:hint="eastAsia" w:ascii="宋体" w:hAnsi="宋体"/>
                <w:sz w:val="18"/>
                <w:szCs w:val="18"/>
                <w:highlight w:val="none"/>
              </w:rPr>
              <w:t>吨</w:t>
            </w:r>
          </w:p>
        </w:tc>
        <w:tc>
          <w:tcPr>
            <w:tcW w:w="2116" w:type="dxa"/>
          </w:tcPr>
          <w:p w14:paraId="41E11336">
            <w:pPr>
              <w:adjustRightInd/>
              <w:spacing w:line="336" w:lineRule="auto"/>
              <w:jc w:val="left"/>
              <w:rPr>
                <w:rFonts w:ascii="宋体" w:hAnsi="宋体"/>
                <w:sz w:val="18"/>
                <w:szCs w:val="18"/>
                <w:highlight w:val="none"/>
              </w:rPr>
            </w:pPr>
            <w:r>
              <w:rPr>
                <w:rFonts w:hint="eastAsia" w:ascii="宋体" w:hAnsi="宋体"/>
                <w:sz w:val="18"/>
                <w:szCs w:val="18"/>
                <w:highlight w:val="none"/>
              </w:rPr>
              <w:t>27.5 tC/TJ</w:t>
            </w:r>
          </w:p>
        </w:tc>
        <w:tc>
          <w:tcPr>
            <w:tcW w:w="2116" w:type="dxa"/>
          </w:tcPr>
          <w:p w14:paraId="3D4ED688">
            <w:pPr>
              <w:adjustRightInd/>
              <w:spacing w:line="336" w:lineRule="auto"/>
              <w:jc w:val="left"/>
              <w:rPr>
                <w:rFonts w:ascii="宋体" w:hAnsi="宋体"/>
                <w:sz w:val="18"/>
                <w:szCs w:val="18"/>
                <w:highlight w:val="none"/>
              </w:rPr>
            </w:pPr>
            <w:r>
              <w:rPr>
                <w:rFonts w:hint="eastAsia" w:ascii="宋体" w:hAnsi="宋体"/>
                <w:sz w:val="18"/>
                <w:szCs w:val="18"/>
                <w:highlight w:val="none"/>
              </w:rPr>
              <w:t>23.2 GJ/t</w:t>
            </w:r>
          </w:p>
        </w:tc>
        <w:tc>
          <w:tcPr>
            <w:tcW w:w="2216" w:type="dxa"/>
          </w:tcPr>
          <w:p w14:paraId="46E928B9">
            <w:pPr>
              <w:adjustRightInd/>
              <w:spacing w:line="336" w:lineRule="auto"/>
              <w:jc w:val="left"/>
              <w:rPr>
                <w:rFonts w:ascii="宋体" w:hAnsi="宋体"/>
                <w:sz w:val="18"/>
                <w:szCs w:val="18"/>
                <w:highlight w:val="none"/>
              </w:rPr>
            </w:pPr>
            <w:r>
              <w:rPr>
                <w:rFonts w:hint="eastAsia" w:ascii="宋体" w:hAnsi="宋体"/>
                <w:sz w:val="18"/>
                <w:szCs w:val="18"/>
                <w:highlight w:val="none"/>
              </w:rPr>
              <w:t>2.094 tCO</w:t>
            </w:r>
            <w:r>
              <w:rPr>
                <w:rFonts w:hint="eastAsia" w:ascii="宋体" w:hAnsi="宋体"/>
                <w:sz w:val="18"/>
                <w:szCs w:val="18"/>
                <w:highlight w:val="none"/>
                <w:vertAlign w:val="subscript"/>
              </w:rPr>
              <w:t>2</w:t>
            </w:r>
            <w:r>
              <w:rPr>
                <w:rFonts w:hint="eastAsia" w:ascii="宋体" w:hAnsi="宋体"/>
                <w:sz w:val="18"/>
                <w:szCs w:val="18"/>
                <w:highlight w:val="none"/>
              </w:rPr>
              <w:t>/t</w:t>
            </w:r>
          </w:p>
        </w:tc>
      </w:tr>
      <w:tr w14:paraId="7F6A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dxa"/>
          </w:tcPr>
          <w:p w14:paraId="117F3333">
            <w:pPr>
              <w:adjustRightInd/>
              <w:spacing w:line="336" w:lineRule="auto"/>
              <w:jc w:val="left"/>
              <w:rPr>
                <w:rFonts w:ascii="宋体" w:hAnsi="宋体"/>
                <w:sz w:val="18"/>
                <w:szCs w:val="18"/>
                <w:highlight w:val="none"/>
              </w:rPr>
            </w:pPr>
            <w:r>
              <w:rPr>
                <w:rFonts w:hint="eastAsia" w:ascii="宋体" w:hAnsi="宋体"/>
                <w:sz w:val="18"/>
                <w:szCs w:val="18"/>
                <w:highlight w:val="none"/>
              </w:rPr>
              <w:t>烟煤</w:t>
            </w:r>
          </w:p>
        </w:tc>
        <w:tc>
          <w:tcPr>
            <w:tcW w:w="2110" w:type="dxa"/>
          </w:tcPr>
          <w:p w14:paraId="3D12EF25">
            <w:pPr>
              <w:adjustRightInd/>
              <w:spacing w:line="336" w:lineRule="auto"/>
              <w:jc w:val="left"/>
              <w:rPr>
                <w:rFonts w:ascii="宋体" w:hAnsi="宋体"/>
                <w:sz w:val="18"/>
                <w:szCs w:val="18"/>
                <w:highlight w:val="none"/>
              </w:rPr>
            </w:pPr>
            <w:r>
              <w:rPr>
                <w:rFonts w:hint="eastAsia" w:ascii="宋体" w:hAnsi="宋体"/>
                <w:sz w:val="18"/>
                <w:szCs w:val="18"/>
                <w:highlight w:val="none"/>
              </w:rPr>
              <w:t>吨</w:t>
            </w:r>
          </w:p>
        </w:tc>
        <w:tc>
          <w:tcPr>
            <w:tcW w:w="2116" w:type="dxa"/>
          </w:tcPr>
          <w:p w14:paraId="37AE1748">
            <w:pPr>
              <w:adjustRightInd/>
              <w:spacing w:line="336" w:lineRule="auto"/>
              <w:jc w:val="left"/>
              <w:rPr>
                <w:rFonts w:ascii="宋体" w:hAnsi="宋体"/>
                <w:sz w:val="18"/>
                <w:szCs w:val="18"/>
                <w:highlight w:val="none"/>
              </w:rPr>
            </w:pPr>
            <w:r>
              <w:rPr>
                <w:rFonts w:hint="eastAsia" w:ascii="宋体" w:hAnsi="宋体"/>
                <w:sz w:val="18"/>
                <w:szCs w:val="18"/>
                <w:highlight w:val="none"/>
              </w:rPr>
              <w:t>26.1 tC/TJ</w:t>
            </w:r>
          </w:p>
        </w:tc>
        <w:tc>
          <w:tcPr>
            <w:tcW w:w="2116" w:type="dxa"/>
          </w:tcPr>
          <w:p w14:paraId="624AD775">
            <w:pPr>
              <w:adjustRightInd/>
              <w:spacing w:line="336" w:lineRule="auto"/>
              <w:jc w:val="left"/>
              <w:rPr>
                <w:rFonts w:ascii="宋体" w:hAnsi="宋体"/>
                <w:sz w:val="18"/>
                <w:szCs w:val="18"/>
                <w:highlight w:val="none"/>
              </w:rPr>
            </w:pPr>
            <w:r>
              <w:rPr>
                <w:rFonts w:hint="eastAsia" w:ascii="宋体" w:hAnsi="宋体"/>
                <w:sz w:val="18"/>
                <w:szCs w:val="18"/>
                <w:highlight w:val="none"/>
              </w:rPr>
              <w:t>22.4 GJ/t</w:t>
            </w:r>
          </w:p>
        </w:tc>
        <w:tc>
          <w:tcPr>
            <w:tcW w:w="2216" w:type="dxa"/>
          </w:tcPr>
          <w:p w14:paraId="4D09C62D">
            <w:pPr>
              <w:adjustRightInd/>
              <w:spacing w:line="336" w:lineRule="auto"/>
              <w:jc w:val="left"/>
              <w:rPr>
                <w:rFonts w:ascii="宋体" w:hAnsi="宋体"/>
                <w:sz w:val="18"/>
                <w:szCs w:val="18"/>
                <w:highlight w:val="none"/>
              </w:rPr>
            </w:pPr>
            <w:r>
              <w:rPr>
                <w:rFonts w:hint="eastAsia" w:ascii="宋体" w:hAnsi="宋体"/>
                <w:sz w:val="18"/>
                <w:szCs w:val="18"/>
                <w:highlight w:val="none"/>
              </w:rPr>
              <w:t>1.792 tCO</w:t>
            </w:r>
            <w:r>
              <w:rPr>
                <w:rFonts w:hint="eastAsia" w:ascii="宋体" w:hAnsi="宋体"/>
                <w:sz w:val="18"/>
                <w:szCs w:val="18"/>
                <w:highlight w:val="none"/>
                <w:vertAlign w:val="subscript"/>
              </w:rPr>
              <w:t>2</w:t>
            </w:r>
            <w:r>
              <w:rPr>
                <w:rFonts w:hint="eastAsia" w:ascii="宋体" w:hAnsi="宋体"/>
                <w:sz w:val="18"/>
                <w:szCs w:val="18"/>
                <w:highlight w:val="none"/>
              </w:rPr>
              <w:t>/t</w:t>
            </w:r>
          </w:p>
        </w:tc>
      </w:tr>
      <w:tr w14:paraId="046D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dxa"/>
          </w:tcPr>
          <w:p w14:paraId="533CB94C">
            <w:pPr>
              <w:adjustRightInd/>
              <w:spacing w:line="336" w:lineRule="auto"/>
              <w:jc w:val="left"/>
              <w:rPr>
                <w:rFonts w:ascii="宋体" w:hAnsi="宋体"/>
                <w:sz w:val="18"/>
                <w:szCs w:val="18"/>
                <w:highlight w:val="none"/>
              </w:rPr>
            </w:pPr>
            <w:r>
              <w:rPr>
                <w:rFonts w:hint="eastAsia" w:ascii="宋体" w:hAnsi="宋体"/>
                <w:sz w:val="18"/>
                <w:szCs w:val="18"/>
                <w:highlight w:val="none"/>
              </w:rPr>
              <w:t>褐煤</w:t>
            </w:r>
          </w:p>
        </w:tc>
        <w:tc>
          <w:tcPr>
            <w:tcW w:w="2110" w:type="dxa"/>
          </w:tcPr>
          <w:p w14:paraId="11EAFCA2">
            <w:pPr>
              <w:adjustRightInd/>
              <w:spacing w:line="336" w:lineRule="auto"/>
              <w:jc w:val="left"/>
              <w:rPr>
                <w:rFonts w:ascii="宋体" w:hAnsi="宋体"/>
                <w:sz w:val="18"/>
                <w:szCs w:val="18"/>
                <w:highlight w:val="none"/>
              </w:rPr>
            </w:pPr>
            <w:r>
              <w:rPr>
                <w:rFonts w:hint="eastAsia" w:ascii="宋体" w:hAnsi="宋体"/>
                <w:sz w:val="18"/>
                <w:szCs w:val="18"/>
                <w:highlight w:val="none"/>
              </w:rPr>
              <w:t>吨</w:t>
            </w:r>
          </w:p>
        </w:tc>
        <w:tc>
          <w:tcPr>
            <w:tcW w:w="2116" w:type="dxa"/>
          </w:tcPr>
          <w:p w14:paraId="472D5D17">
            <w:pPr>
              <w:adjustRightInd/>
              <w:spacing w:line="336" w:lineRule="auto"/>
              <w:jc w:val="left"/>
              <w:rPr>
                <w:rFonts w:ascii="宋体" w:hAnsi="宋体"/>
                <w:sz w:val="18"/>
                <w:szCs w:val="18"/>
                <w:highlight w:val="none"/>
              </w:rPr>
            </w:pPr>
            <w:r>
              <w:rPr>
                <w:rFonts w:hint="eastAsia" w:ascii="宋体" w:hAnsi="宋体"/>
                <w:sz w:val="18"/>
                <w:szCs w:val="18"/>
                <w:highlight w:val="none"/>
              </w:rPr>
              <w:t>28.0 tC/TJ</w:t>
            </w:r>
          </w:p>
        </w:tc>
        <w:tc>
          <w:tcPr>
            <w:tcW w:w="2116" w:type="dxa"/>
          </w:tcPr>
          <w:p w14:paraId="6A146437">
            <w:pPr>
              <w:adjustRightInd/>
              <w:spacing w:line="336" w:lineRule="auto"/>
              <w:jc w:val="left"/>
              <w:rPr>
                <w:rFonts w:ascii="宋体" w:hAnsi="宋体"/>
                <w:sz w:val="18"/>
                <w:szCs w:val="18"/>
                <w:highlight w:val="none"/>
              </w:rPr>
            </w:pPr>
            <w:r>
              <w:rPr>
                <w:rFonts w:hint="eastAsia" w:ascii="宋体" w:hAnsi="宋体"/>
                <w:sz w:val="18"/>
                <w:szCs w:val="18"/>
                <w:highlight w:val="none"/>
              </w:rPr>
              <w:t>14.1 GJ/t</w:t>
            </w:r>
          </w:p>
        </w:tc>
        <w:tc>
          <w:tcPr>
            <w:tcW w:w="2216" w:type="dxa"/>
          </w:tcPr>
          <w:p w14:paraId="1D4FD974">
            <w:pPr>
              <w:adjustRightInd/>
              <w:spacing w:line="336" w:lineRule="auto"/>
              <w:jc w:val="left"/>
              <w:rPr>
                <w:rFonts w:ascii="宋体" w:hAnsi="宋体"/>
                <w:sz w:val="18"/>
                <w:szCs w:val="18"/>
                <w:highlight w:val="none"/>
              </w:rPr>
            </w:pPr>
            <w:r>
              <w:rPr>
                <w:rFonts w:hint="eastAsia" w:ascii="宋体" w:hAnsi="宋体"/>
                <w:sz w:val="18"/>
                <w:szCs w:val="18"/>
                <w:highlight w:val="none"/>
              </w:rPr>
              <w:t>1.210 tCO</w:t>
            </w:r>
            <w:r>
              <w:rPr>
                <w:rFonts w:hint="eastAsia" w:ascii="宋体" w:hAnsi="宋体"/>
                <w:sz w:val="18"/>
                <w:szCs w:val="18"/>
                <w:highlight w:val="none"/>
                <w:vertAlign w:val="subscript"/>
              </w:rPr>
              <w:t>2</w:t>
            </w:r>
            <w:r>
              <w:rPr>
                <w:rFonts w:hint="eastAsia" w:ascii="宋体" w:hAnsi="宋体"/>
                <w:sz w:val="18"/>
                <w:szCs w:val="18"/>
                <w:highlight w:val="none"/>
              </w:rPr>
              <w:t>/t</w:t>
            </w:r>
          </w:p>
        </w:tc>
      </w:tr>
      <w:tr w14:paraId="6811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dxa"/>
          </w:tcPr>
          <w:p w14:paraId="5BB87C8D">
            <w:pPr>
              <w:adjustRightInd/>
              <w:spacing w:line="336" w:lineRule="auto"/>
              <w:jc w:val="left"/>
              <w:rPr>
                <w:rFonts w:ascii="宋体" w:hAnsi="宋体"/>
                <w:sz w:val="18"/>
                <w:szCs w:val="18"/>
                <w:highlight w:val="none"/>
              </w:rPr>
            </w:pPr>
            <w:r>
              <w:rPr>
                <w:rFonts w:hint="eastAsia" w:ascii="宋体" w:hAnsi="宋体"/>
                <w:sz w:val="18"/>
                <w:szCs w:val="18"/>
                <w:highlight w:val="none"/>
              </w:rPr>
              <w:t>燃料油</w:t>
            </w:r>
          </w:p>
        </w:tc>
        <w:tc>
          <w:tcPr>
            <w:tcW w:w="2110" w:type="dxa"/>
          </w:tcPr>
          <w:p w14:paraId="44065F7A">
            <w:pPr>
              <w:adjustRightInd/>
              <w:spacing w:line="336" w:lineRule="auto"/>
              <w:jc w:val="left"/>
              <w:rPr>
                <w:rFonts w:ascii="宋体" w:hAnsi="宋体"/>
                <w:sz w:val="18"/>
                <w:szCs w:val="18"/>
                <w:highlight w:val="none"/>
              </w:rPr>
            </w:pPr>
            <w:r>
              <w:rPr>
                <w:rFonts w:hint="eastAsia" w:ascii="宋体" w:hAnsi="宋体"/>
                <w:sz w:val="18"/>
                <w:szCs w:val="18"/>
                <w:highlight w:val="none"/>
              </w:rPr>
              <w:t>升</w:t>
            </w:r>
          </w:p>
        </w:tc>
        <w:tc>
          <w:tcPr>
            <w:tcW w:w="2116" w:type="dxa"/>
          </w:tcPr>
          <w:p w14:paraId="782F0430">
            <w:pPr>
              <w:adjustRightInd/>
              <w:spacing w:line="336" w:lineRule="auto"/>
              <w:jc w:val="left"/>
              <w:rPr>
                <w:rFonts w:ascii="宋体" w:hAnsi="宋体"/>
                <w:sz w:val="18"/>
                <w:szCs w:val="18"/>
                <w:highlight w:val="none"/>
              </w:rPr>
            </w:pPr>
            <w:r>
              <w:rPr>
                <w:rFonts w:hint="eastAsia" w:ascii="宋体" w:hAnsi="宋体"/>
                <w:sz w:val="18"/>
                <w:szCs w:val="18"/>
                <w:highlight w:val="none"/>
              </w:rPr>
              <w:t>21.1 tC/TJ</w:t>
            </w:r>
          </w:p>
        </w:tc>
        <w:tc>
          <w:tcPr>
            <w:tcW w:w="2116" w:type="dxa"/>
          </w:tcPr>
          <w:p w14:paraId="7BDA2A06">
            <w:pPr>
              <w:adjustRightInd/>
              <w:spacing w:line="336" w:lineRule="auto"/>
              <w:jc w:val="left"/>
              <w:rPr>
                <w:rFonts w:ascii="宋体" w:hAnsi="宋体"/>
                <w:sz w:val="18"/>
                <w:szCs w:val="18"/>
                <w:highlight w:val="none"/>
              </w:rPr>
            </w:pPr>
            <w:r>
              <w:rPr>
                <w:rFonts w:hint="eastAsia" w:ascii="宋体" w:hAnsi="宋体"/>
                <w:sz w:val="18"/>
                <w:szCs w:val="18"/>
                <w:highlight w:val="none"/>
              </w:rPr>
              <w:t>40.2 GJ/t</w:t>
            </w:r>
          </w:p>
        </w:tc>
        <w:tc>
          <w:tcPr>
            <w:tcW w:w="2216" w:type="dxa"/>
          </w:tcPr>
          <w:p w14:paraId="21B6E21A">
            <w:pPr>
              <w:adjustRightInd/>
              <w:spacing w:line="336" w:lineRule="auto"/>
              <w:jc w:val="left"/>
              <w:rPr>
                <w:rFonts w:ascii="宋体" w:hAnsi="宋体"/>
                <w:sz w:val="18"/>
                <w:szCs w:val="18"/>
                <w:highlight w:val="none"/>
              </w:rPr>
            </w:pPr>
            <w:r>
              <w:rPr>
                <w:rFonts w:hint="eastAsia" w:ascii="宋体" w:hAnsi="宋体"/>
                <w:sz w:val="18"/>
                <w:szCs w:val="18"/>
                <w:highlight w:val="none"/>
              </w:rPr>
              <w:t>2.804</w:t>
            </w:r>
            <w:r>
              <w:rPr>
                <w:rFonts w:ascii="宋体" w:hAnsi="宋体"/>
                <w:sz w:val="18"/>
                <w:szCs w:val="18"/>
                <w:highlight w:val="none"/>
              </w:rPr>
              <w:t>×</w:t>
            </w:r>
            <w:r>
              <w:rPr>
                <w:rFonts w:hint="eastAsia" w:ascii="宋体" w:hAnsi="宋体"/>
                <w:sz w:val="18"/>
                <w:szCs w:val="18"/>
                <w:highlight w:val="none"/>
              </w:rPr>
              <w:t>10-3tCO</w:t>
            </w:r>
            <w:r>
              <w:rPr>
                <w:rFonts w:hint="eastAsia" w:ascii="宋体" w:hAnsi="宋体"/>
                <w:sz w:val="18"/>
                <w:szCs w:val="18"/>
                <w:highlight w:val="none"/>
                <w:vertAlign w:val="subscript"/>
              </w:rPr>
              <w:t>2</w:t>
            </w:r>
            <w:r>
              <w:rPr>
                <w:rFonts w:hint="eastAsia" w:ascii="宋体" w:hAnsi="宋体"/>
                <w:sz w:val="18"/>
                <w:szCs w:val="18"/>
                <w:highlight w:val="none"/>
              </w:rPr>
              <w:t>/L</w:t>
            </w:r>
          </w:p>
        </w:tc>
      </w:tr>
      <w:tr w14:paraId="2A63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dxa"/>
          </w:tcPr>
          <w:p w14:paraId="21D3D755">
            <w:pPr>
              <w:adjustRightInd/>
              <w:spacing w:line="336" w:lineRule="auto"/>
              <w:jc w:val="left"/>
              <w:rPr>
                <w:rFonts w:ascii="宋体" w:hAnsi="宋体"/>
                <w:sz w:val="18"/>
                <w:szCs w:val="18"/>
                <w:highlight w:val="none"/>
              </w:rPr>
            </w:pPr>
            <w:r>
              <w:rPr>
                <w:rFonts w:hint="eastAsia" w:ascii="宋体" w:hAnsi="宋体"/>
                <w:sz w:val="18"/>
                <w:szCs w:val="18"/>
                <w:highlight w:val="none"/>
              </w:rPr>
              <w:t>汽油</w:t>
            </w:r>
          </w:p>
        </w:tc>
        <w:tc>
          <w:tcPr>
            <w:tcW w:w="2110" w:type="dxa"/>
          </w:tcPr>
          <w:p w14:paraId="18987FC2">
            <w:pPr>
              <w:adjustRightInd/>
              <w:spacing w:line="336" w:lineRule="auto"/>
              <w:jc w:val="left"/>
              <w:rPr>
                <w:rFonts w:ascii="宋体" w:hAnsi="宋体"/>
                <w:sz w:val="18"/>
                <w:szCs w:val="18"/>
                <w:highlight w:val="none"/>
              </w:rPr>
            </w:pPr>
            <w:r>
              <w:rPr>
                <w:rFonts w:hint="eastAsia" w:ascii="宋体" w:hAnsi="宋体"/>
                <w:sz w:val="18"/>
                <w:szCs w:val="18"/>
                <w:highlight w:val="none"/>
              </w:rPr>
              <w:t>升</w:t>
            </w:r>
          </w:p>
        </w:tc>
        <w:tc>
          <w:tcPr>
            <w:tcW w:w="2116" w:type="dxa"/>
          </w:tcPr>
          <w:p w14:paraId="466BFE50">
            <w:pPr>
              <w:adjustRightInd/>
              <w:spacing w:line="336" w:lineRule="auto"/>
              <w:jc w:val="left"/>
              <w:rPr>
                <w:rFonts w:ascii="宋体" w:hAnsi="宋体"/>
                <w:sz w:val="18"/>
                <w:szCs w:val="18"/>
                <w:highlight w:val="none"/>
              </w:rPr>
            </w:pPr>
            <w:r>
              <w:rPr>
                <w:rFonts w:hint="eastAsia" w:ascii="宋体" w:hAnsi="宋体"/>
                <w:sz w:val="18"/>
                <w:szCs w:val="18"/>
                <w:highlight w:val="none"/>
              </w:rPr>
              <w:t>18.9 tC/TJ</w:t>
            </w:r>
            <w:r>
              <w:rPr>
                <w:rFonts w:hint="eastAsia" w:ascii="宋体" w:hAnsi="宋体"/>
                <w:sz w:val="18"/>
                <w:szCs w:val="18"/>
                <w:highlight w:val="none"/>
              </w:rPr>
              <w:tab/>
            </w:r>
          </w:p>
        </w:tc>
        <w:tc>
          <w:tcPr>
            <w:tcW w:w="2116" w:type="dxa"/>
          </w:tcPr>
          <w:p w14:paraId="05D4BC8C">
            <w:pPr>
              <w:adjustRightInd/>
              <w:spacing w:line="336" w:lineRule="auto"/>
              <w:jc w:val="left"/>
              <w:rPr>
                <w:rFonts w:ascii="宋体" w:hAnsi="宋体"/>
                <w:sz w:val="18"/>
                <w:szCs w:val="18"/>
                <w:highlight w:val="none"/>
              </w:rPr>
            </w:pPr>
            <w:r>
              <w:rPr>
                <w:rFonts w:hint="eastAsia" w:ascii="宋体" w:hAnsi="宋体"/>
                <w:sz w:val="18"/>
                <w:szCs w:val="18"/>
                <w:highlight w:val="none"/>
              </w:rPr>
              <w:t>44.8 GJ/t</w:t>
            </w:r>
            <w:r>
              <w:rPr>
                <w:rFonts w:hint="eastAsia" w:ascii="宋体" w:hAnsi="宋体"/>
                <w:sz w:val="18"/>
                <w:szCs w:val="18"/>
                <w:highlight w:val="none"/>
              </w:rPr>
              <w:tab/>
            </w:r>
          </w:p>
        </w:tc>
        <w:tc>
          <w:tcPr>
            <w:tcW w:w="2216" w:type="dxa"/>
          </w:tcPr>
          <w:p w14:paraId="01E2BA28">
            <w:pPr>
              <w:adjustRightInd/>
              <w:spacing w:line="336" w:lineRule="auto"/>
              <w:jc w:val="left"/>
              <w:rPr>
                <w:rFonts w:ascii="宋体" w:hAnsi="宋体"/>
                <w:sz w:val="18"/>
                <w:szCs w:val="18"/>
                <w:highlight w:val="none"/>
              </w:rPr>
            </w:pPr>
            <w:r>
              <w:rPr>
                <w:rFonts w:hint="eastAsia" w:ascii="宋体" w:hAnsi="宋体"/>
                <w:sz w:val="18"/>
                <w:szCs w:val="18"/>
                <w:highlight w:val="none"/>
              </w:rPr>
              <w:t>2.221×10-3tCO</w:t>
            </w:r>
            <w:r>
              <w:rPr>
                <w:rFonts w:hint="eastAsia" w:ascii="宋体" w:hAnsi="宋体"/>
                <w:sz w:val="18"/>
                <w:szCs w:val="18"/>
                <w:highlight w:val="none"/>
                <w:vertAlign w:val="subscript"/>
              </w:rPr>
              <w:t>2</w:t>
            </w:r>
            <w:r>
              <w:rPr>
                <w:rFonts w:hint="eastAsia" w:ascii="宋体" w:hAnsi="宋体"/>
                <w:sz w:val="18"/>
                <w:szCs w:val="18"/>
                <w:highlight w:val="none"/>
              </w:rPr>
              <w:t>/L</w:t>
            </w:r>
          </w:p>
        </w:tc>
      </w:tr>
      <w:tr w14:paraId="4D5A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dxa"/>
          </w:tcPr>
          <w:p w14:paraId="618F6798">
            <w:pPr>
              <w:adjustRightInd/>
              <w:spacing w:line="336" w:lineRule="auto"/>
              <w:jc w:val="left"/>
              <w:rPr>
                <w:rFonts w:ascii="宋体" w:hAnsi="宋体"/>
                <w:sz w:val="18"/>
                <w:szCs w:val="18"/>
                <w:highlight w:val="none"/>
              </w:rPr>
            </w:pPr>
            <w:r>
              <w:rPr>
                <w:rFonts w:hint="eastAsia" w:ascii="宋体" w:hAnsi="宋体"/>
                <w:sz w:val="18"/>
                <w:szCs w:val="18"/>
                <w:highlight w:val="none"/>
              </w:rPr>
              <w:t>柴油</w:t>
            </w:r>
          </w:p>
        </w:tc>
        <w:tc>
          <w:tcPr>
            <w:tcW w:w="2110" w:type="dxa"/>
          </w:tcPr>
          <w:p w14:paraId="51988D35">
            <w:pPr>
              <w:adjustRightInd/>
              <w:spacing w:line="336" w:lineRule="auto"/>
              <w:jc w:val="left"/>
              <w:rPr>
                <w:rFonts w:ascii="宋体" w:hAnsi="宋体"/>
                <w:sz w:val="18"/>
                <w:szCs w:val="18"/>
                <w:highlight w:val="none"/>
              </w:rPr>
            </w:pPr>
            <w:r>
              <w:rPr>
                <w:rFonts w:hint="eastAsia" w:ascii="宋体" w:hAnsi="宋体"/>
                <w:sz w:val="18"/>
                <w:szCs w:val="18"/>
                <w:highlight w:val="none"/>
              </w:rPr>
              <w:t>升</w:t>
            </w:r>
          </w:p>
        </w:tc>
        <w:tc>
          <w:tcPr>
            <w:tcW w:w="2116" w:type="dxa"/>
          </w:tcPr>
          <w:p w14:paraId="0F59BAE5">
            <w:pPr>
              <w:adjustRightInd/>
              <w:spacing w:line="336" w:lineRule="auto"/>
              <w:jc w:val="left"/>
              <w:rPr>
                <w:rFonts w:ascii="宋体" w:hAnsi="宋体"/>
                <w:sz w:val="18"/>
                <w:szCs w:val="18"/>
                <w:highlight w:val="none"/>
              </w:rPr>
            </w:pPr>
            <w:r>
              <w:rPr>
                <w:rFonts w:hint="eastAsia" w:ascii="宋体" w:hAnsi="宋体"/>
                <w:sz w:val="18"/>
                <w:szCs w:val="18"/>
                <w:highlight w:val="none"/>
              </w:rPr>
              <w:t>20.2 tC/TJ</w:t>
            </w:r>
          </w:p>
        </w:tc>
        <w:tc>
          <w:tcPr>
            <w:tcW w:w="2116" w:type="dxa"/>
          </w:tcPr>
          <w:p w14:paraId="08F30735">
            <w:pPr>
              <w:adjustRightInd/>
              <w:spacing w:line="336" w:lineRule="auto"/>
              <w:jc w:val="left"/>
              <w:rPr>
                <w:rFonts w:ascii="宋体" w:hAnsi="宋体"/>
                <w:sz w:val="18"/>
                <w:szCs w:val="18"/>
                <w:highlight w:val="none"/>
              </w:rPr>
            </w:pPr>
            <w:r>
              <w:rPr>
                <w:rFonts w:hint="eastAsia" w:ascii="宋体" w:hAnsi="宋体"/>
                <w:sz w:val="18"/>
                <w:szCs w:val="18"/>
                <w:highlight w:val="none"/>
              </w:rPr>
              <w:t>43.3 GJ/t</w:t>
            </w:r>
            <w:r>
              <w:rPr>
                <w:rFonts w:hint="eastAsia" w:ascii="宋体" w:hAnsi="宋体"/>
                <w:sz w:val="18"/>
                <w:szCs w:val="18"/>
                <w:highlight w:val="none"/>
              </w:rPr>
              <w:tab/>
            </w:r>
          </w:p>
        </w:tc>
        <w:tc>
          <w:tcPr>
            <w:tcW w:w="2216" w:type="dxa"/>
          </w:tcPr>
          <w:p w14:paraId="0FF6DEAA">
            <w:pPr>
              <w:adjustRightInd/>
              <w:spacing w:line="336" w:lineRule="auto"/>
              <w:jc w:val="left"/>
              <w:rPr>
                <w:rFonts w:ascii="宋体" w:hAnsi="宋体"/>
                <w:sz w:val="18"/>
                <w:szCs w:val="18"/>
                <w:highlight w:val="none"/>
              </w:rPr>
            </w:pPr>
            <w:r>
              <w:rPr>
                <w:rFonts w:hint="eastAsia" w:ascii="宋体" w:hAnsi="宋体"/>
                <w:sz w:val="18"/>
                <w:szCs w:val="18"/>
                <w:highlight w:val="none"/>
              </w:rPr>
              <w:t>2.703×10-3tCO</w:t>
            </w:r>
            <w:r>
              <w:rPr>
                <w:rFonts w:hint="eastAsia" w:ascii="宋体" w:hAnsi="宋体"/>
                <w:sz w:val="18"/>
                <w:szCs w:val="18"/>
                <w:highlight w:val="none"/>
                <w:vertAlign w:val="subscript"/>
              </w:rPr>
              <w:t>2</w:t>
            </w:r>
            <w:r>
              <w:rPr>
                <w:rFonts w:hint="eastAsia" w:ascii="宋体" w:hAnsi="宋体"/>
                <w:sz w:val="18"/>
                <w:szCs w:val="18"/>
                <w:highlight w:val="none"/>
              </w:rPr>
              <w:t>/L</w:t>
            </w:r>
          </w:p>
        </w:tc>
      </w:tr>
      <w:tr w14:paraId="7EED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dxa"/>
          </w:tcPr>
          <w:p w14:paraId="08FCBA1B">
            <w:pPr>
              <w:adjustRightInd/>
              <w:spacing w:line="336" w:lineRule="auto"/>
              <w:jc w:val="left"/>
              <w:rPr>
                <w:rFonts w:ascii="宋体" w:hAnsi="宋体"/>
                <w:sz w:val="18"/>
                <w:szCs w:val="18"/>
                <w:highlight w:val="none"/>
              </w:rPr>
            </w:pPr>
            <w:r>
              <w:rPr>
                <w:rFonts w:hint="eastAsia" w:ascii="宋体" w:hAnsi="宋体"/>
                <w:sz w:val="18"/>
                <w:szCs w:val="18"/>
                <w:highlight w:val="none"/>
              </w:rPr>
              <w:t>一般煤油</w:t>
            </w:r>
          </w:p>
        </w:tc>
        <w:tc>
          <w:tcPr>
            <w:tcW w:w="2110" w:type="dxa"/>
          </w:tcPr>
          <w:p w14:paraId="719297D5">
            <w:pPr>
              <w:adjustRightInd/>
              <w:spacing w:line="336" w:lineRule="auto"/>
              <w:jc w:val="left"/>
              <w:rPr>
                <w:rFonts w:ascii="宋体" w:hAnsi="宋体"/>
                <w:sz w:val="18"/>
                <w:szCs w:val="18"/>
                <w:highlight w:val="none"/>
              </w:rPr>
            </w:pPr>
            <w:r>
              <w:rPr>
                <w:rFonts w:hint="eastAsia" w:ascii="宋体" w:hAnsi="宋体"/>
                <w:sz w:val="18"/>
                <w:szCs w:val="18"/>
                <w:highlight w:val="none"/>
              </w:rPr>
              <w:t>升</w:t>
            </w:r>
          </w:p>
        </w:tc>
        <w:tc>
          <w:tcPr>
            <w:tcW w:w="2116" w:type="dxa"/>
          </w:tcPr>
          <w:p w14:paraId="149C7F1B">
            <w:pPr>
              <w:adjustRightInd/>
              <w:spacing w:line="336" w:lineRule="auto"/>
              <w:jc w:val="left"/>
              <w:rPr>
                <w:rFonts w:ascii="宋体" w:hAnsi="宋体"/>
                <w:sz w:val="18"/>
                <w:szCs w:val="18"/>
                <w:highlight w:val="none"/>
              </w:rPr>
            </w:pPr>
            <w:r>
              <w:rPr>
                <w:rFonts w:hint="eastAsia" w:ascii="宋体" w:hAnsi="宋体"/>
                <w:sz w:val="18"/>
                <w:szCs w:val="18"/>
                <w:highlight w:val="none"/>
              </w:rPr>
              <w:t>19.6 tC/TJ</w:t>
            </w:r>
          </w:p>
        </w:tc>
        <w:tc>
          <w:tcPr>
            <w:tcW w:w="2116" w:type="dxa"/>
          </w:tcPr>
          <w:p w14:paraId="0C3E5FDF">
            <w:pPr>
              <w:adjustRightInd/>
              <w:spacing w:line="336" w:lineRule="auto"/>
              <w:jc w:val="left"/>
              <w:rPr>
                <w:rFonts w:ascii="宋体" w:hAnsi="宋体"/>
                <w:sz w:val="18"/>
                <w:szCs w:val="18"/>
                <w:highlight w:val="none"/>
              </w:rPr>
            </w:pPr>
            <w:r>
              <w:rPr>
                <w:rFonts w:hint="eastAsia" w:ascii="宋体" w:hAnsi="宋体"/>
                <w:sz w:val="18"/>
                <w:szCs w:val="18"/>
                <w:highlight w:val="none"/>
              </w:rPr>
              <w:t>44.8 GJ/t</w:t>
            </w:r>
            <w:r>
              <w:rPr>
                <w:rFonts w:hint="eastAsia" w:ascii="宋体" w:hAnsi="宋体"/>
                <w:sz w:val="18"/>
                <w:szCs w:val="18"/>
                <w:highlight w:val="none"/>
              </w:rPr>
              <w:tab/>
            </w:r>
          </w:p>
        </w:tc>
        <w:tc>
          <w:tcPr>
            <w:tcW w:w="2216" w:type="dxa"/>
          </w:tcPr>
          <w:p w14:paraId="1BB20867">
            <w:pPr>
              <w:adjustRightInd/>
              <w:spacing w:line="336" w:lineRule="auto"/>
              <w:jc w:val="left"/>
              <w:rPr>
                <w:rFonts w:ascii="宋体" w:hAnsi="宋体"/>
                <w:sz w:val="18"/>
                <w:szCs w:val="18"/>
                <w:highlight w:val="none"/>
              </w:rPr>
            </w:pPr>
            <w:r>
              <w:rPr>
                <w:rFonts w:hint="eastAsia" w:ascii="宋体" w:hAnsi="宋体"/>
                <w:sz w:val="18"/>
                <w:szCs w:val="18"/>
                <w:highlight w:val="none"/>
              </w:rPr>
              <w:t>2.587×10-3tCO</w:t>
            </w:r>
            <w:r>
              <w:rPr>
                <w:rFonts w:hint="eastAsia" w:ascii="宋体" w:hAnsi="宋体"/>
                <w:sz w:val="18"/>
                <w:szCs w:val="18"/>
                <w:highlight w:val="none"/>
                <w:vertAlign w:val="subscript"/>
              </w:rPr>
              <w:t>2</w:t>
            </w:r>
            <w:r>
              <w:rPr>
                <w:rFonts w:hint="eastAsia" w:ascii="宋体" w:hAnsi="宋体"/>
                <w:sz w:val="18"/>
                <w:szCs w:val="18"/>
                <w:highlight w:val="none"/>
              </w:rPr>
              <w:t>/L</w:t>
            </w:r>
          </w:p>
        </w:tc>
      </w:tr>
      <w:tr w14:paraId="5FCB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dxa"/>
          </w:tcPr>
          <w:p w14:paraId="7797A689">
            <w:pPr>
              <w:adjustRightInd/>
              <w:spacing w:line="336" w:lineRule="auto"/>
              <w:jc w:val="left"/>
              <w:rPr>
                <w:rFonts w:ascii="宋体" w:hAnsi="宋体"/>
                <w:sz w:val="18"/>
                <w:szCs w:val="18"/>
                <w:highlight w:val="none"/>
              </w:rPr>
            </w:pPr>
            <w:r>
              <w:rPr>
                <w:rFonts w:hint="eastAsia" w:ascii="宋体" w:hAnsi="宋体"/>
                <w:sz w:val="18"/>
                <w:szCs w:val="18"/>
                <w:highlight w:val="none"/>
              </w:rPr>
              <w:t>天然气</w:t>
            </w:r>
          </w:p>
        </w:tc>
        <w:tc>
          <w:tcPr>
            <w:tcW w:w="2110" w:type="dxa"/>
          </w:tcPr>
          <w:p w14:paraId="1EF2A699">
            <w:pPr>
              <w:adjustRightInd/>
              <w:spacing w:line="336" w:lineRule="auto"/>
              <w:jc w:val="left"/>
              <w:rPr>
                <w:rFonts w:ascii="宋体" w:hAnsi="宋体"/>
                <w:sz w:val="18"/>
                <w:szCs w:val="18"/>
                <w:highlight w:val="none"/>
              </w:rPr>
            </w:pPr>
            <w:r>
              <w:rPr>
                <w:rFonts w:hint="eastAsia" w:ascii="宋体" w:hAnsi="宋体"/>
                <w:sz w:val="18"/>
                <w:szCs w:val="18"/>
                <w:highlight w:val="none"/>
              </w:rPr>
              <w:t>立方米</w:t>
            </w:r>
          </w:p>
        </w:tc>
        <w:tc>
          <w:tcPr>
            <w:tcW w:w="2116" w:type="dxa"/>
          </w:tcPr>
          <w:p w14:paraId="57944095">
            <w:pPr>
              <w:adjustRightInd/>
              <w:spacing w:line="336" w:lineRule="auto"/>
              <w:jc w:val="left"/>
              <w:rPr>
                <w:rFonts w:ascii="宋体" w:hAnsi="宋体"/>
                <w:sz w:val="18"/>
                <w:szCs w:val="18"/>
                <w:highlight w:val="none"/>
              </w:rPr>
            </w:pPr>
            <w:r>
              <w:rPr>
                <w:rFonts w:hint="eastAsia" w:ascii="宋体" w:hAnsi="宋体"/>
                <w:sz w:val="18"/>
                <w:szCs w:val="18"/>
                <w:highlight w:val="none"/>
              </w:rPr>
              <w:t>15.3 tC/TJ</w:t>
            </w:r>
            <w:r>
              <w:rPr>
                <w:rFonts w:hint="eastAsia" w:ascii="宋体" w:hAnsi="宋体"/>
                <w:sz w:val="18"/>
                <w:szCs w:val="18"/>
                <w:highlight w:val="none"/>
              </w:rPr>
              <w:tab/>
            </w:r>
          </w:p>
        </w:tc>
        <w:tc>
          <w:tcPr>
            <w:tcW w:w="2116" w:type="dxa"/>
          </w:tcPr>
          <w:p w14:paraId="43839F1A">
            <w:pPr>
              <w:adjustRightInd/>
              <w:spacing w:line="336" w:lineRule="auto"/>
              <w:jc w:val="left"/>
              <w:rPr>
                <w:rFonts w:ascii="宋体" w:hAnsi="宋体"/>
                <w:sz w:val="18"/>
                <w:szCs w:val="18"/>
                <w:highlight w:val="none"/>
              </w:rPr>
            </w:pPr>
            <w:r>
              <w:rPr>
                <w:rFonts w:hint="eastAsia" w:ascii="宋体" w:hAnsi="宋体"/>
                <w:sz w:val="18"/>
                <w:szCs w:val="18"/>
                <w:highlight w:val="none"/>
              </w:rPr>
              <w:t>389.3 GJ/万m</w:t>
            </w:r>
            <w:r>
              <w:rPr>
                <w:rFonts w:hint="eastAsia" w:ascii="宋体" w:hAnsi="宋体"/>
                <w:sz w:val="18"/>
                <w:szCs w:val="18"/>
                <w:highlight w:val="none"/>
                <w:vertAlign w:val="superscript"/>
              </w:rPr>
              <w:t>3</w:t>
            </w:r>
          </w:p>
        </w:tc>
        <w:tc>
          <w:tcPr>
            <w:tcW w:w="2216" w:type="dxa"/>
          </w:tcPr>
          <w:p w14:paraId="2E8A3F90">
            <w:pPr>
              <w:adjustRightInd/>
              <w:spacing w:line="336" w:lineRule="auto"/>
              <w:jc w:val="left"/>
              <w:rPr>
                <w:rFonts w:ascii="宋体" w:hAnsi="宋体"/>
                <w:sz w:val="18"/>
                <w:szCs w:val="18"/>
                <w:highlight w:val="none"/>
              </w:rPr>
            </w:pPr>
            <w:r>
              <w:rPr>
                <w:rFonts w:hint="eastAsia" w:ascii="宋体" w:hAnsi="宋体"/>
                <w:sz w:val="18"/>
                <w:szCs w:val="18"/>
                <w:highlight w:val="none"/>
              </w:rPr>
              <w:t>2.162×10-3tCO</w:t>
            </w:r>
            <w:r>
              <w:rPr>
                <w:rFonts w:hint="eastAsia" w:ascii="宋体" w:hAnsi="宋体"/>
                <w:sz w:val="18"/>
                <w:szCs w:val="18"/>
                <w:highlight w:val="none"/>
                <w:vertAlign w:val="subscript"/>
              </w:rPr>
              <w:t>2</w:t>
            </w:r>
            <w:r>
              <w:rPr>
                <w:rFonts w:hint="eastAsia" w:ascii="宋体" w:hAnsi="宋体"/>
                <w:sz w:val="18"/>
                <w:szCs w:val="18"/>
                <w:highlight w:val="none"/>
              </w:rPr>
              <w:t>/m</w:t>
            </w:r>
            <w:r>
              <w:rPr>
                <w:rFonts w:hint="eastAsia" w:ascii="宋体" w:hAnsi="宋体"/>
                <w:sz w:val="18"/>
                <w:szCs w:val="18"/>
                <w:highlight w:val="none"/>
                <w:vertAlign w:val="superscript"/>
              </w:rPr>
              <w:t>3</w:t>
            </w:r>
          </w:p>
        </w:tc>
      </w:tr>
      <w:tr w14:paraId="24B8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dxa"/>
          </w:tcPr>
          <w:p w14:paraId="53E90B21">
            <w:pPr>
              <w:adjustRightInd/>
              <w:spacing w:line="336" w:lineRule="auto"/>
              <w:jc w:val="left"/>
              <w:rPr>
                <w:rFonts w:ascii="宋体" w:hAnsi="宋体"/>
                <w:sz w:val="18"/>
                <w:szCs w:val="18"/>
                <w:highlight w:val="none"/>
              </w:rPr>
            </w:pPr>
            <w:r>
              <w:rPr>
                <w:rFonts w:hint="eastAsia" w:ascii="宋体" w:hAnsi="宋体"/>
                <w:sz w:val="18"/>
                <w:szCs w:val="18"/>
                <w:highlight w:val="none"/>
              </w:rPr>
              <w:t>液化石油气</w:t>
            </w:r>
          </w:p>
        </w:tc>
        <w:tc>
          <w:tcPr>
            <w:tcW w:w="2110" w:type="dxa"/>
          </w:tcPr>
          <w:p w14:paraId="277F88A2">
            <w:pPr>
              <w:adjustRightInd/>
              <w:spacing w:line="336" w:lineRule="auto"/>
              <w:jc w:val="left"/>
              <w:rPr>
                <w:rFonts w:ascii="宋体" w:hAnsi="宋体"/>
                <w:sz w:val="18"/>
                <w:szCs w:val="18"/>
                <w:highlight w:val="none"/>
              </w:rPr>
            </w:pPr>
            <w:r>
              <w:rPr>
                <w:rFonts w:hint="eastAsia" w:ascii="宋体" w:hAnsi="宋体"/>
                <w:sz w:val="18"/>
                <w:szCs w:val="18"/>
                <w:highlight w:val="none"/>
              </w:rPr>
              <w:t>吨</w:t>
            </w:r>
          </w:p>
        </w:tc>
        <w:tc>
          <w:tcPr>
            <w:tcW w:w="2116" w:type="dxa"/>
          </w:tcPr>
          <w:p w14:paraId="1FA8D9FC">
            <w:pPr>
              <w:adjustRightInd/>
              <w:spacing w:line="336" w:lineRule="auto"/>
              <w:jc w:val="left"/>
              <w:rPr>
                <w:rFonts w:ascii="宋体" w:hAnsi="宋体"/>
                <w:sz w:val="18"/>
                <w:szCs w:val="18"/>
                <w:highlight w:val="none"/>
              </w:rPr>
            </w:pPr>
            <w:r>
              <w:rPr>
                <w:rFonts w:hint="eastAsia" w:ascii="宋体" w:hAnsi="宋体"/>
                <w:sz w:val="18"/>
                <w:szCs w:val="18"/>
                <w:highlight w:val="none"/>
              </w:rPr>
              <w:t>17.2 tC/TJ</w:t>
            </w:r>
            <w:r>
              <w:rPr>
                <w:rFonts w:hint="eastAsia" w:ascii="宋体" w:hAnsi="宋体"/>
                <w:sz w:val="18"/>
                <w:szCs w:val="18"/>
                <w:highlight w:val="none"/>
              </w:rPr>
              <w:tab/>
            </w:r>
          </w:p>
        </w:tc>
        <w:tc>
          <w:tcPr>
            <w:tcW w:w="2116" w:type="dxa"/>
          </w:tcPr>
          <w:p w14:paraId="04053B12">
            <w:pPr>
              <w:adjustRightInd/>
              <w:spacing w:line="336" w:lineRule="auto"/>
              <w:jc w:val="left"/>
              <w:rPr>
                <w:rFonts w:ascii="宋体" w:hAnsi="宋体"/>
                <w:sz w:val="18"/>
                <w:szCs w:val="18"/>
                <w:highlight w:val="none"/>
              </w:rPr>
            </w:pPr>
            <w:r>
              <w:rPr>
                <w:rFonts w:hint="eastAsia" w:ascii="宋体" w:hAnsi="宋体"/>
                <w:sz w:val="18"/>
                <w:szCs w:val="18"/>
                <w:highlight w:val="none"/>
              </w:rPr>
              <w:t>47.3 GJ/t</w:t>
            </w:r>
          </w:p>
        </w:tc>
        <w:tc>
          <w:tcPr>
            <w:tcW w:w="2216" w:type="dxa"/>
          </w:tcPr>
          <w:p w14:paraId="55F3E4C7">
            <w:pPr>
              <w:adjustRightInd/>
              <w:spacing w:line="336" w:lineRule="auto"/>
              <w:jc w:val="left"/>
              <w:rPr>
                <w:rFonts w:ascii="宋体" w:hAnsi="宋体"/>
                <w:sz w:val="18"/>
                <w:szCs w:val="18"/>
                <w:highlight w:val="none"/>
              </w:rPr>
            </w:pPr>
            <w:r>
              <w:rPr>
                <w:rFonts w:hint="eastAsia" w:ascii="宋体" w:hAnsi="宋体"/>
                <w:sz w:val="18"/>
                <w:szCs w:val="18"/>
                <w:highlight w:val="none"/>
              </w:rPr>
              <w:t>2.923 tCO</w:t>
            </w:r>
            <w:r>
              <w:rPr>
                <w:rFonts w:hint="eastAsia" w:ascii="宋体" w:hAnsi="宋体"/>
                <w:sz w:val="18"/>
                <w:szCs w:val="18"/>
                <w:highlight w:val="none"/>
                <w:vertAlign w:val="subscript"/>
              </w:rPr>
              <w:t>2</w:t>
            </w:r>
            <w:r>
              <w:rPr>
                <w:rFonts w:hint="eastAsia" w:ascii="宋体" w:hAnsi="宋体"/>
                <w:sz w:val="18"/>
                <w:szCs w:val="18"/>
                <w:highlight w:val="none"/>
              </w:rPr>
              <w:t>/t</w:t>
            </w:r>
          </w:p>
        </w:tc>
      </w:tr>
      <w:tr w14:paraId="3289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dxa"/>
          </w:tcPr>
          <w:p w14:paraId="27CADFB4">
            <w:pPr>
              <w:adjustRightInd/>
              <w:spacing w:line="336" w:lineRule="auto"/>
              <w:jc w:val="left"/>
              <w:rPr>
                <w:rFonts w:ascii="宋体" w:hAnsi="宋体"/>
                <w:sz w:val="18"/>
                <w:szCs w:val="18"/>
                <w:highlight w:val="none"/>
              </w:rPr>
            </w:pPr>
            <w:r>
              <w:rPr>
                <w:rFonts w:hint="eastAsia" w:ascii="宋体" w:hAnsi="宋体"/>
                <w:sz w:val="18"/>
                <w:szCs w:val="18"/>
                <w:highlight w:val="none"/>
              </w:rPr>
              <w:t>焦炉煤气</w:t>
            </w:r>
          </w:p>
        </w:tc>
        <w:tc>
          <w:tcPr>
            <w:tcW w:w="2110" w:type="dxa"/>
          </w:tcPr>
          <w:p w14:paraId="3D3B69C4">
            <w:pPr>
              <w:adjustRightInd/>
              <w:spacing w:line="336" w:lineRule="auto"/>
              <w:jc w:val="left"/>
              <w:rPr>
                <w:rFonts w:ascii="宋体" w:hAnsi="宋体"/>
                <w:sz w:val="18"/>
                <w:szCs w:val="18"/>
                <w:highlight w:val="none"/>
              </w:rPr>
            </w:pPr>
            <w:r>
              <w:rPr>
                <w:rFonts w:hint="eastAsia" w:ascii="宋体" w:hAnsi="宋体"/>
                <w:sz w:val="18"/>
                <w:szCs w:val="18"/>
                <w:highlight w:val="none"/>
              </w:rPr>
              <w:t>立方米</w:t>
            </w:r>
          </w:p>
        </w:tc>
        <w:tc>
          <w:tcPr>
            <w:tcW w:w="2116" w:type="dxa"/>
          </w:tcPr>
          <w:p w14:paraId="2A0BEF89">
            <w:pPr>
              <w:adjustRightInd/>
              <w:spacing w:line="336" w:lineRule="auto"/>
              <w:jc w:val="left"/>
              <w:rPr>
                <w:rFonts w:ascii="宋体" w:hAnsi="宋体"/>
                <w:sz w:val="18"/>
                <w:szCs w:val="18"/>
                <w:highlight w:val="none"/>
              </w:rPr>
            </w:pPr>
            <w:r>
              <w:rPr>
                <w:rFonts w:hint="eastAsia" w:ascii="宋体" w:hAnsi="宋体"/>
                <w:sz w:val="18"/>
                <w:szCs w:val="18"/>
                <w:highlight w:val="none"/>
              </w:rPr>
              <w:t>13.6 tC/TJ</w:t>
            </w:r>
            <w:r>
              <w:rPr>
                <w:rFonts w:hint="eastAsia" w:ascii="宋体" w:hAnsi="宋体"/>
                <w:sz w:val="18"/>
                <w:szCs w:val="18"/>
                <w:highlight w:val="none"/>
              </w:rPr>
              <w:tab/>
            </w:r>
          </w:p>
        </w:tc>
        <w:tc>
          <w:tcPr>
            <w:tcW w:w="2116" w:type="dxa"/>
          </w:tcPr>
          <w:p w14:paraId="216BD99F">
            <w:pPr>
              <w:adjustRightInd/>
              <w:spacing w:line="336" w:lineRule="auto"/>
              <w:jc w:val="left"/>
              <w:rPr>
                <w:rFonts w:ascii="宋体" w:hAnsi="宋体"/>
                <w:sz w:val="18"/>
                <w:szCs w:val="18"/>
                <w:highlight w:val="none"/>
              </w:rPr>
            </w:pPr>
            <w:r>
              <w:rPr>
                <w:rFonts w:hint="eastAsia" w:ascii="宋体" w:hAnsi="宋体"/>
                <w:sz w:val="18"/>
                <w:szCs w:val="18"/>
                <w:highlight w:val="none"/>
              </w:rPr>
              <w:t>173.5 GJ/万m</w:t>
            </w:r>
            <w:r>
              <w:rPr>
                <w:rFonts w:hint="eastAsia" w:ascii="宋体" w:hAnsi="宋体"/>
                <w:sz w:val="18"/>
                <w:szCs w:val="18"/>
                <w:highlight w:val="none"/>
                <w:vertAlign w:val="superscript"/>
              </w:rPr>
              <w:t>3</w:t>
            </w:r>
          </w:p>
        </w:tc>
        <w:tc>
          <w:tcPr>
            <w:tcW w:w="2216" w:type="dxa"/>
          </w:tcPr>
          <w:p w14:paraId="2A3F94CB">
            <w:pPr>
              <w:adjustRightInd/>
              <w:spacing w:line="336" w:lineRule="auto"/>
              <w:jc w:val="left"/>
              <w:rPr>
                <w:rFonts w:ascii="宋体" w:hAnsi="宋体"/>
                <w:sz w:val="18"/>
                <w:szCs w:val="18"/>
                <w:highlight w:val="none"/>
              </w:rPr>
            </w:pPr>
            <w:r>
              <w:rPr>
                <w:rFonts w:hint="eastAsia" w:ascii="宋体" w:hAnsi="宋体"/>
                <w:sz w:val="18"/>
                <w:szCs w:val="18"/>
                <w:highlight w:val="none"/>
              </w:rPr>
              <w:t>8.565×10-3tCO</w:t>
            </w:r>
            <w:r>
              <w:rPr>
                <w:rFonts w:hint="eastAsia" w:ascii="宋体" w:hAnsi="宋体"/>
                <w:sz w:val="18"/>
                <w:szCs w:val="18"/>
                <w:highlight w:val="none"/>
                <w:vertAlign w:val="subscript"/>
              </w:rPr>
              <w:t>2</w:t>
            </w:r>
            <w:r>
              <w:rPr>
                <w:rFonts w:hint="eastAsia" w:ascii="宋体" w:hAnsi="宋体"/>
                <w:sz w:val="18"/>
                <w:szCs w:val="18"/>
                <w:highlight w:val="none"/>
              </w:rPr>
              <w:t>/m</w:t>
            </w:r>
            <w:r>
              <w:rPr>
                <w:rFonts w:hint="eastAsia" w:ascii="宋体" w:hAnsi="宋体"/>
                <w:sz w:val="18"/>
                <w:szCs w:val="18"/>
                <w:highlight w:val="none"/>
                <w:vertAlign w:val="superscript"/>
              </w:rPr>
              <w:t>3</w:t>
            </w:r>
          </w:p>
        </w:tc>
      </w:tr>
      <w:tr w14:paraId="44FA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dxa"/>
          </w:tcPr>
          <w:p w14:paraId="36061E5F">
            <w:pPr>
              <w:adjustRightInd/>
              <w:spacing w:line="336" w:lineRule="auto"/>
              <w:jc w:val="left"/>
              <w:rPr>
                <w:rFonts w:ascii="宋体" w:hAnsi="宋体"/>
                <w:sz w:val="18"/>
                <w:szCs w:val="18"/>
                <w:highlight w:val="none"/>
              </w:rPr>
            </w:pPr>
            <w:r>
              <w:rPr>
                <w:rFonts w:hint="eastAsia" w:ascii="宋体" w:hAnsi="宋体"/>
                <w:sz w:val="18"/>
                <w:szCs w:val="18"/>
                <w:highlight w:val="none"/>
              </w:rPr>
              <w:t>管道煤气</w:t>
            </w:r>
          </w:p>
        </w:tc>
        <w:tc>
          <w:tcPr>
            <w:tcW w:w="2110" w:type="dxa"/>
          </w:tcPr>
          <w:p w14:paraId="7F891FDA">
            <w:pPr>
              <w:adjustRightInd/>
              <w:spacing w:line="336" w:lineRule="auto"/>
              <w:jc w:val="left"/>
              <w:rPr>
                <w:rFonts w:ascii="宋体" w:hAnsi="宋体"/>
                <w:sz w:val="18"/>
                <w:szCs w:val="18"/>
                <w:highlight w:val="none"/>
              </w:rPr>
            </w:pPr>
            <w:r>
              <w:rPr>
                <w:rFonts w:hint="eastAsia" w:ascii="宋体" w:hAnsi="宋体"/>
                <w:sz w:val="18"/>
                <w:szCs w:val="18"/>
                <w:highlight w:val="none"/>
              </w:rPr>
              <w:t>立方米</w:t>
            </w:r>
          </w:p>
        </w:tc>
        <w:tc>
          <w:tcPr>
            <w:tcW w:w="2116" w:type="dxa"/>
          </w:tcPr>
          <w:p w14:paraId="7B1263B7">
            <w:pPr>
              <w:adjustRightInd/>
              <w:spacing w:line="336" w:lineRule="auto"/>
              <w:jc w:val="left"/>
              <w:rPr>
                <w:rFonts w:ascii="宋体" w:hAnsi="宋体"/>
                <w:sz w:val="18"/>
                <w:szCs w:val="18"/>
                <w:highlight w:val="none"/>
              </w:rPr>
            </w:pPr>
            <w:r>
              <w:rPr>
                <w:rFonts w:hint="eastAsia" w:ascii="宋体" w:hAnsi="宋体"/>
                <w:sz w:val="18"/>
                <w:szCs w:val="18"/>
                <w:highlight w:val="none"/>
              </w:rPr>
              <w:t>12.2 tC/TJ</w:t>
            </w:r>
            <w:r>
              <w:rPr>
                <w:rFonts w:hint="eastAsia" w:ascii="宋体" w:hAnsi="宋体"/>
                <w:sz w:val="18"/>
                <w:szCs w:val="18"/>
                <w:highlight w:val="none"/>
              </w:rPr>
              <w:tab/>
            </w:r>
          </w:p>
        </w:tc>
        <w:tc>
          <w:tcPr>
            <w:tcW w:w="2116" w:type="dxa"/>
          </w:tcPr>
          <w:p w14:paraId="6DA76A1A">
            <w:pPr>
              <w:adjustRightInd/>
              <w:spacing w:line="336" w:lineRule="auto"/>
              <w:jc w:val="left"/>
              <w:rPr>
                <w:rFonts w:ascii="宋体" w:hAnsi="宋体"/>
                <w:sz w:val="18"/>
                <w:szCs w:val="18"/>
                <w:highlight w:val="none"/>
              </w:rPr>
            </w:pPr>
            <w:r>
              <w:rPr>
                <w:rFonts w:hint="eastAsia" w:ascii="宋体" w:hAnsi="宋体"/>
                <w:sz w:val="18"/>
                <w:szCs w:val="18"/>
                <w:highlight w:val="none"/>
              </w:rPr>
              <w:t>158.0 GJ/万m</w:t>
            </w:r>
            <w:r>
              <w:rPr>
                <w:rFonts w:hint="eastAsia" w:ascii="宋体" w:hAnsi="宋体"/>
                <w:sz w:val="18"/>
                <w:szCs w:val="18"/>
                <w:highlight w:val="none"/>
                <w:vertAlign w:val="superscript"/>
              </w:rPr>
              <w:t>3</w:t>
            </w:r>
          </w:p>
        </w:tc>
        <w:tc>
          <w:tcPr>
            <w:tcW w:w="2216" w:type="dxa"/>
          </w:tcPr>
          <w:p w14:paraId="22DFE886">
            <w:pPr>
              <w:adjustRightInd/>
              <w:spacing w:line="336" w:lineRule="auto"/>
              <w:jc w:val="left"/>
              <w:rPr>
                <w:rFonts w:ascii="宋体" w:hAnsi="宋体"/>
                <w:sz w:val="18"/>
                <w:szCs w:val="18"/>
                <w:highlight w:val="none"/>
              </w:rPr>
            </w:pPr>
            <w:r>
              <w:rPr>
                <w:rFonts w:hint="eastAsia" w:ascii="宋体" w:hAnsi="宋体"/>
                <w:sz w:val="18"/>
                <w:szCs w:val="18"/>
                <w:highlight w:val="none"/>
              </w:rPr>
              <w:t>2.162×10-3tCO</w:t>
            </w:r>
            <w:r>
              <w:rPr>
                <w:rFonts w:hint="eastAsia" w:ascii="宋体" w:hAnsi="宋体"/>
                <w:sz w:val="18"/>
                <w:szCs w:val="18"/>
                <w:highlight w:val="none"/>
                <w:vertAlign w:val="subscript"/>
              </w:rPr>
              <w:t>2</w:t>
            </w:r>
            <w:r>
              <w:rPr>
                <w:rFonts w:hint="eastAsia" w:ascii="宋体" w:hAnsi="宋体"/>
                <w:sz w:val="18"/>
                <w:szCs w:val="18"/>
                <w:highlight w:val="none"/>
              </w:rPr>
              <w:t>/m</w:t>
            </w:r>
            <w:r>
              <w:rPr>
                <w:rFonts w:hint="eastAsia" w:ascii="宋体" w:hAnsi="宋体"/>
                <w:sz w:val="18"/>
                <w:szCs w:val="18"/>
                <w:highlight w:val="none"/>
                <w:vertAlign w:val="superscript"/>
              </w:rPr>
              <w:t>3</w:t>
            </w:r>
          </w:p>
        </w:tc>
      </w:tr>
      <w:tr w14:paraId="6FC4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6" w:type="dxa"/>
            <w:gridSpan w:val="5"/>
          </w:tcPr>
          <w:p w14:paraId="66D18188">
            <w:pPr>
              <w:adjustRightInd/>
              <w:spacing w:line="336" w:lineRule="auto"/>
              <w:jc w:val="left"/>
              <w:rPr>
                <w:rFonts w:ascii="宋体" w:hAnsi="宋体"/>
                <w:color w:val="000000"/>
                <w:kern w:val="0"/>
                <w:sz w:val="25"/>
                <w:szCs w:val="25"/>
                <w:highlight w:val="none"/>
              </w:rPr>
            </w:pPr>
            <w:r>
              <w:rPr>
                <w:rFonts w:hint="eastAsia" w:ascii="宋体" w:hAnsi="宋体"/>
                <w:sz w:val="18"/>
                <w:szCs w:val="18"/>
                <w:highlight w:val="none"/>
              </w:rPr>
              <w:t>注：化石燃料碳排放因子根据《公共建筑运营单位（企业）温室气体排放核算方法和报告指南（试行）》（国家发改委办公厅（2015年））中附录的数据计算得出。其中：燃料油密度按0.92kg／L计；汽油密度按0.73 kg／L计：柴油密度按0.86kg／L计：一般煤油密度按0.82kg／L计。相关数据如有更新，应选用最新发布值。</w:t>
            </w:r>
          </w:p>
        </w:tc>
      </w:tr>
    </w:tbl>
    <w:p w14:paraId="44823E1A">
      <w:pPr>
        <w:adjustRightInd/>
        <w:spacing w:line="336" w:lineRule="auto"/>
        <w:ind w:firstLine="500" w:firstLineChars="200"/>
        <w:jc w:val="left"/>
        <w:rPr>
          <w:rFonts w:ascii="宋体" w:hAnsi="宋体"/>
          <w:color w:val="000000"/>
          <w:kern w:val="0"/>
          <w:sz w:val="25"/>
          <w:szCs w:val="25"/>
          <w:highlight w:val="none"/>
        </w:rPr>
      </w:pPr>
    </w:p>
    <w:bookmarkEnd w:id="61"/>
    <w:bookmarkEnd w:id="72"/>
    <w:p w14:paraId="04D36CA4">
      <w:pPr>
        <w:pStyle w:val="56"/>
        <w:ind w:firstLine="0" w:firstLineChars="0"/>
        <w:rPr>
          <w:highlight w:val="none"/>
        </w:rPr>
      </w:pPr>
    </w:p>
    <w:sectPr>
      <w:footerReference r:id="rId13" w:type="default"/>
      <w:pgSz w:w="11906" w:h="16838"/>
      <w:pgMar w:top="1871"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B47FD">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B4B7B">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1154237"/>
    </w:sdtPr>
    <w:sdtContent>
      <w:p w14:paraId="426115E0">
        <w:pPr>
          <w:pStyle w:val="17"/>
        </w:pPr>
        <w:r>
          <w:fldChar w:fldCharType="begin"/>
        </w:r>
        <w:r>
          <w:instrText xml:space="preserve">PAGE   \* MERGEFORMAT</w:instrText>
        </w:r>
        <w:r>
          <w:fldChar w:fldCharType="separate"/>
        </w:r>
        <w:r>
          <w:rPr>
            <w:lang w:val="zh-CN"/>
          </w:rPr>
          <w:t>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2C86A">
    <w:pPr>
      <w:pStyle w:val="17"/>
    </w:pPr>
    <w: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BBDDD70">
                <w:pPr>
                  <w:pStyle w:val="17"/>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3C465">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CAB89">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84DF9">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46593">
    <w:pPr>
      <w:pStyle w:val="61"/>
    </w:pPr>
    <w:r>
      <w:fldChar w:fldCharType="begin"/>
    </w:r>
    <w:r>
      <w:instrText xml:space="preserve"> STYLEREF  标准文件_文件编号  \* MERGEFORMAT </w:instrText>
    </w:r>
    <w:r>
      <w:fldChar w:fldCharType="separate"/>
    </w:r>
    <w:r>
      <w:t>DB 21/T XXXXX—2024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55415">
    <w:pPr>
      <w:pStyle w:val="18"/>
      <w:jc w:val="right"/>
    </w:pPr>
    <w:r>
      <w:fldChar w:fldCharType="begin"/>
    </w:r>
    <w:r>
      <w:instrText xml:space="preserve"> STYLEREF  标准文件_文件编号  \* MERGEFORMAT </w:instrText>
    </w:r>
    <w:r>
      <w:fldChar w:fldCharType="separate"/>
    </w:r>
    <w:r>
      <w:t>DB 21/T XXXXX—2024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Cambria Math" w:hAnsi="Cambria Math" w:eastAsia="宋体"/>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attachedTemplate r:id="rId1"/>
  <w:documentProtection w:edit="forms"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MxZWFkZjg0ODNmOTliYTE1MGJmYzhkMTE0Y2IyMDAifQ=="/>
  </w:docVars>
  <w:rsids>
    <w:rsidRoot w:val="0052617D"/>
    <w:rsid w:val="0000040A"/>
    <w:rsid w:val="00000A94"/>
    <w:rsid w:val="00001972"/>
    <w:rsid w:val="00001D9A"/>
    <w:rsid w:val="00006870"/>
    <w:rsid w:val="00007293"/>
    <w:rsid w:val="00007B3A"/>
    <w:rsid w:val="000107E0"/>
    <w:rsid w:val="00011FDE"/>
    <w:rsid w:val="00012128"/>
    <w:rsid w:val="00012FFD"/>
    <w:rsid w:val="00014162"/>
    <w:rsid w:val="00014340"/>
    <w:rsid w:val="00015745"/>
    <w:rsid w:val="00016A9C"/>
    <w:rsid w:val="00020D1F"/>
    <w:rsid w:val="00022184"/>
    <w:rsid w:val="00022762"/>
    <w:rsid w:val="000238E0"/>
    <w:rsid w:val="000249DB"/>
    <w:rsid w:val="0002595E"/>
    <w:rsid w:val="000303C3"/>
    <w:rsid w:val="000331D3"/>
    <w:rsid w:val="00034427"/>
    <w:rsid w:val="000346A5"/>
    <w:rsid w:val="000357C0"/>
    <w:rsid w:val="000359C3"/>
    <w:rsid w:val="00035A7D"/>
    <w:rsid w:val="000365ED"/>
    <w:rsid w:val="0004249A"/>
    <w:rsid w:val="00042D02"/>
    <w:rsid w:val="00043282"/>
    <w:rsid w:val="00043B61"/>
    <w:rsid w:val="00044286"/>
    <w:rsid w:val="00047F28"/>
    <w:rsid w:val="000503AA"/>
    <w:rsid w:val="000506A1"/>
    <w:rsid w:val="000515DD"/>
    <w:rsid w:val="0005265A"/>
    <w:rsid w:val="0005368A"/>
    <w:rsid w:val="000539DD"/>
    <w:rsid w:val="00053BD3"/>
    <w:rsid w:val="000556ED"/>
    <w:rsid w:val="00055FE2"/>
    <w:rsid w:val="0005616F"/>
    <w:rsid w:val="00060C2E"/>
    <w:rsid w:val="00061033"/>
    <w:rsid w:val="000619E9"/>
    <w:rsid w:val="000622D4"/>
    <w:rsid w:val="00062C31"/>
    <w:rsid w:val="0006357D"/>
    <w:rsid w:val="00067F1E"/>
    <w:rsid w:val="00071CC0"/>
    <w:rsid w:val="000721EE"/>
    <w:rsid w:val="00072502"/>
    <w:rsid w:val="00072A0B"/>
    <w:rsid w:val="00073C8C"/>
    <w:rsid w:val="00076D0B"/>
    <w:rsid w:val="00077B64"/>
    <w:rsid w:val="00080A1C"/>
    <w:rsid w:val="00082317"/>
    <w:rsid w:val="00083D2C"/>
    <w:rsid w:val="00086AA1"/>
    <w:rsid w:val="00087A77"/>
    <w:rsid w:val="00090CA6"/>
    <w:rsid w:val="00092B8A"/>
    <w:rsid w:val="00092FB0"/>
    <w:rsid w:val="000934C5"/>
    <w:rsid w:val="00093D25"/>
    <w:rsid w:val="00093DAB"/>
    <w:rsid w:val="00094D73"/>
    <w:rsid w:val="000954E4"/>
    <w:rsid w:val="000960CF"/>
    <w:rsid w:val="00096D63"/>
    <w:rsid w:val="000A0B60"/>
    <w:rsid w:val="000A0EB8"/>
    <w:rsid w:val="000A0F15"/>
    <w:rsid w:val="000A19FC"/>
    <w:rsid w:val="000A296B"/>
    <w:rsid w:val="000A33E3"/>
    <w:rsid w:val="000A3FEA"/>
    <w:rsid w:val="000A6A17"/>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9DE"/>
    <w:rsid w:val="000E6FD7"/>
    <w:rsid w:val="000F06E1"/>
    <w:rsid w:val="000F0E3C"/>
    <w:rsid w:val="000F19D5"/>
    <w:rsid w:val="000F4AEA"/>
    <w:rsid w:val="000F67E9"/>
    <w:rsid w:val="000F795C"/>
    <w:rsid w:val="00104926"/>
    <w:rsid w:val="0011278D"/>
    <w:rsid w:val="00113B1E"/>
    <w:rsid w:val="00115A0E"/>
    <w:rsid w:val="0011711C"/>
    <w:rsid w:val="00124E4F"/>
    <w:rsid w:val="001260B7"/>
    <w:rsid w:val="001265CB"/>
    <w:rsid w:val="001306C2"/>
    <w:rsid w:val="001321C6"/>
    <w:rsid w:val="001325C4"/>
    <w:rsid w:val="00133010"/>
    <w:rsid w:val="001331CE"/>
    <w:rsid w:val="001338EE"/>
    <w:rsid w:val="00133AAE"/>
    <w:rsid w:val="00135323"/>
    <w:rsid w:val="001356C4"/>
    <w:rsid w:val="00141114"/>
    <w:rsid w:val="00142969"/>
    <w:rsid w:val="001446C2"/>
    <w:rsid w:val="001457E7"/>
    <w:rsid w:val="00145D9D"/>
    <w:rsid w:val="00146388"/>
    <w:rsid w:val="00147AC8"/>
    <w:rsid w:val="00150170"/>
    <w:rsid w:val="00151B2B"/>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03D"/>
    <w:rsid w:val="00176DFD"/>
    <w:rsid w:val="001852C9"/>
    <w:rsid w:val="00190087"/>
    <w:rsid w:val="001913C4"/>
    <w:rsid w:val="0019348F"/>
    <w:rsid w:val="00193A07"/>
    <w:rsid w:val="00194C95"/>
    <w:rsid w:val="00195C34"/>
    <w:rsid w:val="00196EF5"/>
    <w:rsid w:val="001A1A53"/>
    <w:rsid w:val="001A234A"/>
    <w:rsid w:val="001A491A"/>
    <w:rsid w:val="001A4B9F"/>
    <w:rsid w:val="001A4CF3"/>
    <w:rsid w:val="001B06E8"/>
    <w:rsid w:val="001B1B2E"/>
    <w:rsid w:val="001B2A14"/>
    <w:rsid w:val="001B3AA2"/>
    <w:rsid w:val="001B406B"/>
    <w:rsid w:val="001B71D0"/>
    <w:rsid w:val="001B71EE"/>
    <w:rsid w:val="001C04A8"/>
    <w:rsid w:val="001C2175"/>
    <w:rsid w:val="001C2C03"/>
    <w:rsid w:val="001C42F7"/>
    <w:rsid w:val="001C49E5"/>
    <w:rsid w:val="001C680C"/>
    <w:rsid w:val="001C7FEA"/>
    <w:rsid w:val="001D0499"/>
    <w:rsid w:val="001D0AA3"/>
    <w:rsid w:val="001D0BBE"/>
    <w:rsid w:val="001D0ED4"/>
    <w:rsid w:val="001D212F"/>
    <w:rsid w:val="001D29D7"/>
    <w:rsid w:val="001D2DE7"/>
    <w:rsid w:val="001D411C"/>
    <w:rsid w:val="001E1B6A"/>
    <w:rsid w:val="001E2064"/>
    <w:rsid w:val="001E2484"/>
    <w:rsid w:val="001E3CC4"/>
    <w:rsid w:val="001E4882"/>
    <w:rsid w:val="001E4904"/>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60DF"/>
    <w:rsid w:val="00210B15"/>
    <w:rsid w:val="002142EA"/>
    <w:rsid w:val="00214BA9"/>
    <w:rsid w:val="0021798D"/>
    <w:rsid w:val="002204BB"/>
    <w:rsid w:val="00221B79"/>
    <w:rsid w:val="00221C6B"/>
    <w:rsid w:val="002224C3"/>
    <w:rsid w:val="002253A1"/>
    <w:rsid w:val="00225CF8"/>
    <w:rsid w:val="0022794E"/>
    <w:rsid w:val="00230FAE"/>
    <w:rsid w:val="00233D64"/>
    <w:rsid w:val="00234773"/>
    <w:rsid w:val="0023482A"/>
    <w:rsid w:val="0023567F"/>
    <w:rsid w:val="002359CB"/>
    <w:rsid w:val="0023611B"/>
    <w:rsid w:val="00243540"/>
    <w:rsid w:val="0024497B"/>
    <w:rsid w:val="0024515B"/>
    <w:rsid w:val="00246021"/>
    <w:rsid w:val="0024666E"/>
    <w:rsid w:val="00247F52"/>
    <w:rsid w:val="00250B25"/>
    <w:rsid w:val="00250BBE"/>
    <w:rsid w:val="002515C2"/>
    <w:rsid w:val="0025194F"/>
    <w:rsid w:val="00251BF3"/>
    <w:rsid w:val="00256E85"/>
    <w:rsid w:val="0026148A"/>
    <w:rsid w:val="00262696"/>
    <w:rsid w:val="00263565"/>
    <w:rsid w:val="002638F0"/>
    <w:rsid w:val="00263D25"/>
    <w:rsid w:val="002643C3"/>
    <w:rsid w:val="00264A0C"/>
    <w:rsid w:val="00266EEB"/>
    <w:rsid w:val="00267EF4"/>
    <w:rsid w:val="00270CB8"/>
    <w:rsid w:val="00272231"/>
    <w:rsid w:val="00272B08"/>
    <w:rsid w:val="00281BB8"/>
    <w:rsid w:val="00281E9E"/>
    <w:rsid w:val="00282405"/>
    <w:rsid w:val="00282D9F"/>
    <w:rsid w:val="00285170"/>
    <w:rsid w:val="00285361"/>
    <w:rsid w:val="00287A9B"/>
    <w:rsid w:val="0029135A"/>
    <w:rsid w:val="00292975"/>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6EF"/>
    <w:rsid w:val="002A5977"/>
    <w:rsid w:val="002A5A13"/>
    <w:rsid w:val="002A757F"/>
    <w:rsid w:val="002A7F44"/>
    <w:rsid w:val="002B0C40"/>
    <w:rsid w:val="002B1966"/>
    <w:rsid w:val="002B4508"/>
    <w:rsid w:val="002B52B1"/>
    <w:rsid w:val="002B5779"/>
    <w:rsid w:val="002B7332"/>
    <w:rsid w:val="002B7F51"/>
    <w:rsid w:val="002C09E7"/>
    <w:rsid w:val="002C1E06"/>
    <w:rsid w:val="002C28A3"/>
    <w:rsid w:val="002C3F07"/>
    <w:rsid w:val="002C5278"/>
    <w:rsid w:val="002C7EBB"/>
    <w:rsid w:val="002D06C1"/>
    <w:rsid w:val="002D42B5"/>
    <w:rsid w:val="002D4F1A"/>
    <w:rsid w:val="002D6EC6"/>
    <w:rsid w:val="002D79AC"/>
    <w:rsid w:val="002D7EA2"/>
    <w:rsid w:val="002E039D"/>
    <w:rsid w:val="002E4D5A"/>
    <w:rsid w:val="002E6326"/>
    <w:rsid w:val="002F30E0"/>
    <w:rsid w:val="002F35E4"/>
    <w:rsid w:val="002F3730"/>
    <w:rsid w:val="002F38E1"/>
    <w:rsid w:val="002F7AF6"/>
    <w:rsid w:val="00300BB8"/>
    <w:rsid w:val="00300E63"/>
    <w:rsid w:val="00302F5F"/>
    <w:rsid w:val="0030441D"/>
    <w:rsid w:val="003050E1"/>
    <w:rsid w:val="00306063"/>
    <w:rsid w:val="00306785"/>
    <w:rsid w:val="00307D58"/>
    <w:rsid w:val="00311A0A"/>
    <w:rsid w:val="00313B85"/>
    <w:rsid w:val="00314553"/>
    <w:rsid w:val="00317988"/>
    <w:rsid w:val="003221B4"/>
    <w:rsid w:val="0032258D"/>
    <w:rsid w:val="00322E62"/>
    <w:rsid w:val="00324C23"/>
    <w:rsid w:val="00324D13"/>
    <w:rsid w:val="00324EDD"/>
    <w:rsid w:val="003325BB"/>
    <w:rsid w:val="003331E4"/>
    <w:rsid w:val="0033517B"/>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6729E"/>
    <w:rsid w:val="003705F4"/>
    <w:rsid w:val="00370D58"/>
    <w:rsid w:val="00371316"/>
    <w:rsid w:val="00376713"/>
    <w:rsid w:val="00381815"/>
    <w:rsid w:val="003819AF"/>
    <w:rsid w:val="003820E9"/>
    <w:rsid w:val="00382DE7"/>
    <w:rsid w:val="0038464A"/>
    <w:rsid w:val="003847A1"/>
    <w:rsid w:val="00384FFC"/>
    <w:rsid w:val="003872FC"/>
    <w:rsid w:val="00387968"/>
    <w:rsid w:val="00387ADC"/>
    <w:rsid w:val="00390020"/>
    <w:rsid w:val="003903D6"/>
    <w:rsid w:val="00390EE6"/>
    <w:rsid w:val="0039118F"/>
    <w:rsid w:val="00392AD7"/>
    <w:rsid w:val="003938D9"/>
    <w:rsid w:val="00394376"/>
    <w:rsid w:val="003943FF"/>
    <w:rsid w:val="003974EB"/>
    <w:rsid w:val="00397CC5"/>
    <w:rsid w:val="00397D9C"/>
    <w:rsid w:val="003A1582"/>
    <w:rsid w:val="003A4077"/>
    <w:rsid w:val="003A70F8"/>
    <w:rsid w:val="003B09AD"/>
    <w:rsid w:val="003B1F18"/>
    <w:rsid w:val="003B2A40"/>
    <w:rsid w:val="003B5BF0"/>
    <w:rsid w:val="003B60BF"/>
    <w:rsid w:val="003B617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120"/>
    <w:rsid w:val="00400871"/>
    <w:rsid w:val="00400E72"/>
    <w:rsid w:val="00401400"/>
    <w:rsid w:val="00404869"/>
    <w:rsid w:val="00405884"/>
    <w:rsid w:val="00407984"/>
    <w:rsid w:val="00407B8B"/>
    <w:rsid w:val="00407D39"/>
    <w:rsid w:val="00413417"/>
    <w:rsid w:val="00413B1E"/>
    <w:rsid w:val="004145B2"/>
    <w:rsid w:val="0041477A"/>
    <w:rsid w:val="004148FD"/>
    <w:rsid w:val="00416074"/>
    <w:rsid w:val="00416608"/>
    <w:rsid w:val="004167A3"/>
    <w:rsid w:val="00432DAA"/>
    <w:rsid w:val="004334D8"/>
    <w:rsid w:val="00434305"/>
    <w:rsid w:val="00435DF7"/>
    <w:rsid w:val="0044083F"/>
    <w:rsid w:val="00441AE7"/>
    <w:rsid w:val="00445350"/>
    <w:rsid w:val="00445574"/>
    <w:rsid w:val="004467FB"/>
    <w:rsid w:val="00446AE3"/>
    <w:rsid w:val="00452D6B"/>
    <w:rsid w:val="00454484"/>
    <w:rsid w:val="0045517B"/>
    <w:rsid w:val="00455BBA"/>
    <w:rsid w:val="00463B77"/>
    <w:rsid w:val="00463C7B"/>
    <w:rsid w:val="004644A6"/>
    <w:rsid w:val="004659BD"/>
    <w:rsid w:val="00470775"/>
    <w:rsid w:val="00470ABF"/>
    <w:rsid w:val="00471D44"/>
    <w:rsid w:val="004746B1"/>
    <w:rsid w:val="0047583F"/>
    <w:rsid w:val="00475DE8"/>
    <w:rsid w:val="00481C44"/>
    <w:rsid w:val="00484936"/>
    <w:rsid w:val="00485C89"/>
    <w:rsid w:val="00486BE3"/>
    <w:rsid w:val="004905E4"/>
    <w:rsid w:val="00490A89"/>
    <w:rsid w:val="00490AB4"/>
    <w:rsid w:val="00492B46"/>
    <w:rsid w:val="00492F02"/>
    <w:rsid w:val="004939AE"/>
    <w:rsid w:val="004A12DF"/>
    <w:rsid w:val="004A1BA8"/>
    <w:rsid w:val="004A4B57"/>
    <w:rsid w:val="004A5411"/>
    <w:rsid w:val="004A63FA"/>
    <w:rsid w:val="004B0272"/>
    <w:rsid w:val="004B2701"/>
    <w:rsid w:val="004B2E1B"/>
    <w:rsid w:val="004B3AA8"/>
    <w:rsid w:val="004B3E93"/>
    <w:rsid w:val="004C0077"/>
    <w:rsid w:val="004C06DB"/>
    <w:rsid w:val="004C1FBC"/>
    <w:rsid w:val="004C2A48"/>
    <w:rsid w:val="004C3F1D"/>
    <w:rsid w:val="004C458D"/>
    <w:rsid w:val="004C7556"/>
    <w:rsid w:val="004C7E8B"/>
    <w:rsid w:val="004C7E9D"/>
    <w:rsid w:val="004C7F67"/>
    <w:rsid w:val="004D076D"/>
    <w:rsid w:val="004D0EF1"/>
    <w:rsid w:val="004D12F4"/>
    <w:rsid w:val="004D1A99"/>
    <w:rsid w:val="004D2253"/>
    <w:rsid w:val="004D4406"/>
    <w:rsid w:val="004D774C"/>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228E"/>
    <w:rsid w:val="0050363E"/>
    <w:rsid w:val="005038B3"/>
    <w:rsid w:val="005039BC"/>
    <w:rsid w:val="005043BB"/>
    <w:rsid w:val="00504A3D"/>
    <w:rsid w:val="00505767"/>
    <w:rsid w:val="0050612A"/>
    <w:rsid w:val="005073F0"/>
    <w:rsid w:val="00510A7B"/>
    <w:rsid w:val="00512F6E"/>
    <w:rsid w:val="00513038"/>
    <w:rsid w:val="00514174"/>
    <w:rsid w:val="00516088"/>
    <w:rsid w:val="00516B0B"/>
    <w:rsid w:val="0052148D"/>
    <w:rsid w:val="005220EC"/>
    <w:rsid w:val="00523F95"/>
    <w:rsid w:val="00524D65"/>
    <w:rsid w:val="00525B16"/>
    <w:rsid w:val="0052617D"/>
    <w:rsid w:val="005304A4"/>
    <w:rsid w:val="00533D04"/>
    <w:rsid w:val="00534804"/>
    <w:rsid w:val="00534BDF"/>
    <w:rsid w:val="005354EA"/>
    <w:rsid w:val="0053585F"/>
    <w:rsid w:val="00535EC4"/>
    <w:rsid w:val="00535ED9"/>
    <w:rsid w:val="0053692B"/>
    <w:rsid w:val="00537452"/>
    <w:rsid w:val="005409F9"/>
    <w:rsid w:val="00541853"/>
    <w:rsid w:val="00543BDA"/>
    <w:rsid w:val="005441CC"/>
    <w:rsid w:val="005479DA"/>
    <w:rsid w:val="00547BCC"/>
    <w:rsid w:val="0055013B"/>
    <w:rsid w:val="0055148A"/>
    <w:rsid w:val="00551F6F"/>
    <w:rsid w:val="005521D6"/>
    <w:rsid w:val="00555044"/>
    <w:rsid w:val="005613E3"/>
    <w:rsid w:val="00561475"/>
    <w:rsid w:val="005645AB"/>
    <w:rsid w:val="0056487B"/>
    <w:rsid w:val="00564FB9"/>
    <w:rsid w:val="00573D9E"/>
    <w:rsid w:val="00576FC1"/>
    <w:rsid w:val="005801E3"/>
    <w:rsid w:val="00580C4E"/>
    <w:rsid w:val="00581802"/>
    <w:rsid w:val="005836A8"/>
    <w:rsid w:val="0058409C"/>
    <w:rsid w:val="00584262"/>
    <w:rsid w:val="00586630"/>
    <w:rsid w:val="00587ADD"/>
    <w:rsid w:val="005929C6"/>
    <w:rsid w:val="0059301B"/>
    <w:rsid w:val="00596160"/>
    <w:rsid w:val="005966E2"/>
    <w:rsid w:val="00597007"/>
    <w:rsid w:val="005A0966"/>
    <w:rsid w:val="005A11B7"/>
    <w:rsid w:val="005A1CDB"/>
    <w:rsid w:val="005A260B"/>
    <w:rsid w:val="005A4A1B"/>
    <w:rsid w:val="005A7830"/>
    <w:rsid w:val="005A7FCE"/>
    <w:rsid w:val="005B072B"/>
    <w:rsid w:val="005B0F3F"/>
    <w:rsid w:val="005B1F12"/>
    <w:rsid w:val="005B4903"/>
    <w:rsid w:val="005B51CE"/>
    <w:rsid w:val="005B5885"/>
    <w:rsid w:val="005B5CD7"/>
    <w:rsid w:val="005B6CF6"/>
    <w:rsid w:val="005B6D30"/>
    <w:rsid w:val="005B7422"/>
    <w:rsid w:val="005C29B8"/>
    <w:rsid w:val="005C3D33"/>
    <w:rsid w:val="005C5F21"/>
    <w:rsid w:val="005C7156"/>
    <w:rsid w:val="005D0C75"/>
    <w:rsid w:val="005D1E48"/>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4BD0"/>
    <w:rsid w:val="00606419"/>
    <w:rsid w:val="00606C87"/>
    <w:rsid w:val="00607D29"/>
    <w:rsid w:val="00612447"/>
    <w:rsid w:val="00612952"/>
    <w:rsid w:val="00614508"/>
    <w:rsid w:val="00614CC1"/>
    <w:rsid w:val="00615A9D"/>
    <w:rsid w:val="00617387"/>
    <w:rsid w:val="006205D6"/>
    <w:rsid w:val="00621F55"/>
    <w:rsid w:val="006252D8"/>
    <w:rsid w:val="006259BC"/>
    <w:rsid w:val="0062636B"/>
    <w:rsid w:val="00626782"/>
    <w:rsid w:val="00632182"/>
    <w:rsid w:val="00632AE0"/>
    <w:rsid w:val="00633C17"/>
    <w:rsid w:val="00634D9E"/>
    <w:rsid w:val="006364C5"/>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1E4B"/>
    <w:rsid w:val="006640E5"/>
    <w:rsid w:val="006646F1"/>
    <w:rsid w:val="00664929"/>
    <w:rsid w:val="00664F62"/>
    <w:rsid w:val="006655E1"/>
    <w:rsid w:val="00672060"/>
    <w:rsid w:val="00672BFD"/>
    <w:rsid w:val="0067520B"/>
    <w:rsid w:val="006770F4"/>
    <w:rsid w:val="00677A84"/>
    <w:rsid w:val="0068026D"/>
    <w:rsid w:val="00680A27"/>
    <w:rsid w:val="006816A4"/>
    <w:rsid w:val="006819B8"/>
    <w:rsid w:val="006840A6"/>
    <w:rsid w:val="00684B17"/>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1A2"/>
    <w:rsid w:val="006D04EA"/>
    <w:rsid w:val="006D05C0"/>
    <w:rsid w:val="006D16C4"/>
    <w:rsid w:val="006D3E96"/>
    <w:rsid w:val="006D4515"/>
    <w:rsid w:val="006D4BB1"/>
    <w:rsid w:val="006D6593"/>
    <w:rsid w:val="006E30EA"/>
    <w:rsid w:val="006E3573"/>
    <w:rsid w:val="006E49D8"/>
    <w:rsid w:val="006E55A1"/>
    <w:rsid w:val="006F03A8"/>
    <w:rsid w:val="006F2ACA"/>
    <w:rsid w:val="006F2ADC"/>
    <w:rsid w:val="006F2BFE"/>
    <w:rsid w:val="006F31E9"/>
    <w:rsid w:val="006F38BC"/>
    <w:rsid w:val="006F6284"/>
    <w:rsid w:val="007002C5"/>
    <w:rsid w:val="00701ABB"/>
    <w:rsid w:val="00702187"/>
    <w:rsid w:val="00704387"/>
    <w:rsid w:val="00707669"/>
    <w:rsid w:val="00711CBA"/>
    <w:rsid w:val="00711FB5"/>
    <w:rsid w:val="0071228C"/>
    <w:rsid w:val="00712A01"/>
    <w:rsid w:val="00714F58"/>
    <w:rsid w:val="0072231B"/>
    <w:rsid w:val="00722FBF"/>
    <w:rsid w:val="00722FC2"/>
    <w:rsid w:val="00724E1B"/>
    <w:rsid w:val="00725949"/>
    <w:rsid w:val="00727FA2"/>
    <w:rsid w:val="007322D9"/>
    <w:rsid w:val="00732BC0"/>
    <w:rsid w:val="00732C12"/>
    <w:rsid w:val="0073720F"/>
    <w:rsid w:val="00737796"/>
    <w:rsid w:val="0074165C"/>
    <w:rsid w:val="00742C35"/>
    <w:rsid w:val="007432CA"/>
    <w:rsid w:val="007439EB"/>
    <w:rsid w:val="00743CB4"/>
    <w:rsid w:val="00743F0A"/>
    <w:rsid w:val="007444E8"/>
    <w:rsid w:val="00744BAD"/>
    <w:rsid w:val="0074548E"/>
    <w:rsid w:val="00745773"/>
    <w:rsid w:val="00746800"/>
    <w:rsid w:val="0074738E"/>
    <w:rsid w:val="007501A8"/>
    <w:rsid w:val="00750D61"/>
    <w:rsid w:val="00750EE1"/>
    <w:rsid w:val="00751956"/>
    <w:rsid w:val="007528E5"/>
    <w:rsid w:val="00752B4D"/>
    <w:rsid w:val="00755402"/>
    <w:rsid w:val="00756B26"/>
    <w:rsid w:val="00756EDF"/>
    <w:rsid w:val="007600E3"/>
    <w:rsid w:val="007602F2"/>
    <w:rsid w:val="00765C43"/>
    <w:rsid w:val="00765EFB"/>
    <w:rsid w:val="007671CA"/>
    <w:rsid w:val="00767C61"/>
    <w:rsid w:val="0077008A"/>
    <w:rsid w:val="007723CF"/>
    <w:rsid w:val="00773C1F"/>
    <w:rsid w:val="00774728"/>
    <w:rsid w:val="00774DA4"/>
    <w:rsid w:val="00776599"/>
    <w:rsid w:val="0078114B"/>
    <w:rsid w:val="00781DD2"/>
    <w:rsid w:val="00783ECF"/>
    <w:rsid w:val="0078413A"/>
    <w:rsid w:val="007959E8"/>
    <w:rsid w:val="00795E9C"/>
    <w:rsid w:val="00796DCC"/>
    <w:rsid w:val="007A0521"/>
    <w:rsid w:val="007A2E12"/>
    <w:rsid w:val="007A3475"/>
    <w:rsid w:val="007A41C8"/>
    <w:rsid w:val="007A54CE"/>
    <w:rsid w:val="007A69AE"/>
    <w:rsid w:val="007A6FD9"/>
    <w:rsid w:val="007A7FFA"/>
    <w:rsid w:val="007B04EB"/>
    <w:rsid w:val="007B0D4F"/>
    <w:rsid w:val="007B5A3D"/>
    <w:rsid w:val="007B5B95"/>
    <w:rsid w:val="007B68EA"/>
    <w:rsid w:val="007B7453"/>
    <w:rsid w:val="007C0D6F"/>
    <w:rsid w:val="007C2D89"/>
    <w:rsid w:val="007C4117"/>
    <w:rsid w:val="007C4593"/>
    <w:rsid w:val="007C5309"/>
    <w:rsid w:val="007C6069"/>
    <w:rsid w:val="007D06C4"/>
    <w:rsid w:val="007D1352"/>
    <w:rsid w:val="007D2508"/>
    <w:rsid w:val="007D346A"/>
    <w:rsid w:val="007D6518"/>
    <w:rsid w:val="007D76BD"/>
    <w:rsid w:val="007E0BF1"/>
    <w:rsid w:val="007E3A98"/>
    <w:rsid w:val="007F0ED8"/>
    <w:rsid w:val="007F0F63"/>
    <w:rsid w:val="007F10BE"/>
    <w:rsid w:val="007F459F"/>
    <w:rsid w:val="007F75CE"/>
    <w:rsid w:val="008013A4"/>
    <w:rsid w:val="008027CE"/>
    <w:rsid w:val="00802F42"/>
    <w:rsid w:val="00804383"/>
    <w:rsid w:val="00804BB7"/>
    <w:rsid w:val="00804D41"/>
    <w:rsid w:val="008055C8"/>
    <w:rsid w:val="00810257"/>
    <w:rsid w:val="008104F5"/>
    <w:rsid w:val="00811072"/>
    <w:rsid w:val="00811369"/>
    <w:rsid w:val="00814951"/>
    <w:rsid w:val="00815419"/>
    <w:rsid w:val="008163C8"/>
    <w:rsid w:val="008164A1"/>
    <w:rsid w:val="00817325"/>
    <w:rsid w:val="00817F9C"/>
    <w:rsid w:val="008209E6"/>
    <w:rsid w:val="00823303"/>
    <w:rsid w:val="008233B2"/>
    <w:rsid w:val="00823A9F"/>
    <w:rsid w:val="00823C85"/>
    <w:rsid w:val="00825138"/>
    <w:rsid w:val="008269DD"/>
    <w:rsid w:val="00827936"/>
    <w:rsid w:val="00830621"/>
    <w:rsid w:val="0083348C"/>
    <w:rsid w:val="008373D3"/>
    <w:rsid w:val="00840617"/>
    <w:rsid w:val="00840764"/>
    <w:rsid w:val="00840F84"/>
    <w:rsid w:val="00842A47"/>
    <w:rsid w:val="00843C13"/>
    <w:rsid w:val="008454F8"/>
    <w:rsid w:val="00850574"/>
    <w:rsid w:val="0085173A"/>
    <w:rsid w:val="00855B94"/>
    <w:rsid w:val="008603CE"/>
    <w:rsid w:val="008620FC"/>
    <w:rsid w:val="008627A5"/>
    <w:rsid w:val="008631E1"/>
    <w:rsid w:val="00863E05"/>
    <w:rsid w:val="00865ACA"/>
    <w:rsid w:val="00865D28"/>
    <w:rsid w:val="00865F85"/>
    <w:rsid w:val="00866AE6"/>
    <w:rsid w:val="00867C10"/>
    <w:rsid w:val="00870439"/>
    <w:rsid w:val="00870DA1"/>
    <w:rsid w:val="00883F93"/>
    <w:rsid w:val="00884DB3"/>
    <w:rsid w:val="00885A9D"/>
    <w:rsid w:val="008864F6"/>
    <w:rsid w:val="00887C92"/>
    <w:rsid w:val="0089038D"/>
    <w:rsid w:val="0089049D"/>
    <w:rsid w:val="008928C9"/>
    <w:rsid w:val="008930CB"/>
    <w:rsid w:val="008938DC"/>
    <w:rsid w:val="00893FD1"/>
    <w:rsid w:val="00894836"/>
    <w:rsid w:val="00895172"/>
    <w:rsid w:val="00895680"/>
    <w:rsid w:val="00896DFF"/>
    <w:rsid w:val="0089762C"/>
    <w:rsid w:val="008A1893"/>
    <w:rsid w:val="008A2ED8"/>
    <w:rsid w:val="008A57E6"/>
    <w:rsid w:val="008A6F81"/>
    <w:rsid w:val="008A769A"/>
    <w:rsid w:val="008B0414"/>
    <w:rsid w:val="008B0C9C"/>
    <w:rsid w:val="008B166D"/>
    <w:rsid w:val="008B17F4"/>
    <w:rsid w:val="008B3615"/>
    <w:rsid w:val="008B3B79"/>
    <w:rsid w:val="008B4AC4"/>
    <w:rsid w:val="008B4BD1"/>
    <w:rsid w:val="008B50C8"/>
    <w:rsid w:val="008B5281"/>
    <w:rsid w:val="008B64A7"/>
    <w:rsid w:val="008B7E05"/>
    <w:rsid w:val="008C1797"/>
    <w:rsid w:val="008C219C"/>
    <w:rsid w:val="008C475E"/>
    <w:rsid w:val="008C619A"/>
    <w:rsid w:val="008D0CE8"/>
    <w:rsid w:val="008D0D5A"/>
    <w:rsid w:val="008D176D"/>
    <w:rsid w:val="008D2D1D"/>
    <w:rsid w:val="008D453D"/>
    <w:rsid w:val="008D53AD"/>
    <w:rsid w:val="008D562B"/>
    <w:rsid w:val="008D5733"/>
    <w:rsid w:val="008D622B"/>
    <w:rsid w:val="008D666C"/>
    <w:rsid w:val="008D7B54"/>
    <w:rsid w:val="008E0C9D"/>
    <w:rsid w:val="008E1648"/>
    <w:rsid w:val="008E1B3E"/>
    <w:rsid w:val="008E2319"/>
    <w:rsid w:val="008E3B3A"/>
    <w:rsid w:val="008E4BB6"/>
    <w:rsid w:val="008E5518"/>
    <w:rsid w:val="008E6A84"/>
    <w:rsid w:val="008F0CDC"/>
    <w:rsid w:val="008F17A3"/>
    <w:rsid w:val="008F1ED3"/>
    <w:rsid w:val="008F4C29"/>
    <w:rsid w:val="008F70BD"/>
    <w:rsid w:val="008F788F"/>
    <w:rsid w:val="008F7EA2"/>
    <w:rsid w:val="00902722"/>
    <w:rsid w:val="009027BC"/>
    <w:rsid w:val="00904E6F"/>
    <w:rsid w:val="00904F2C"/>
    <w:rsid w:val="009062E6"/>
    <w:rsid w:val="00911BE5"/>
    <w:rsid w:val="00913CA9"/>
    <w:rsid w:val="009145AE"/>
    <w:rsid w:val="009146CE"/>
    <w:rsid w:val="00914CA7"/>
    <w:rsid w:val="00915C3E"/>
    <w:rsid w:val="009161A8"/>
    <w:rsid w:val="009245F5"/>
    <w:rsid w:val="009249EC"/>
    <w:rsid w:val="009273B3"/>
    <w:rsid w:val="009305B5"/>
    <w:rsid w:val="00937AF7"/>
    <w:rsid w:val="009429D5"/>
    <w:rsid w:val="00942BF1"/>
    <w:rsid w:val="00945180"/>
    <w:rsid w:val="00945428"/>
    <w:rsid w:val="0094607B"/>
    <w:rsid w:val="00952753"/>
    <w:rsid w:val="00953604"/>
    <w:rsid w:val="0095496B"/>
    <w:rsid w:val="009569E5"/>
    <w:rsid w:val="009610DC"/>
    <w:rsid w:val="00961490"/>
    <w:rsid w:val="0096381A"/>
    <w:rsid w:val="009658EC"/>
    <w:rsid w:val="00965E04"/>
    <w:rsid w:val="009674AD"/>
    <w:rsid w:val="00970CDC"/>
    <w:rsid w:val="00972FA5"/>
    <w:rsid w:val="00977010"/>
    <w:rsid w:val="00977D02"/>
    <w:rsid w:val="009809BB"/>
    <w:rsid w:val="0098143E"/>
    <w:rsid w:val="0098364B"/>
    <w:rsid w:val="009911AF"/>
    <w:rsid w:val="00991875"/>
    <w:rsid w:val="00991F92"/>
    <w:rsid w:val="00992985"/>
    <w:rsid w:val="00993889"/>
    <w:rsid w:val="0099551B"/>
    <w:rsid w:val="009976A3"/>
    <w:rsid w:val="00997BF1"/>
    <w:rsid w:val="009A089C"/>
    <w:rsid w:val="009A118E"/>
    <w:rsid w:val="009A1EC9"/>
    <w:rsid w:val="009A21CD"/>
    <w:rsid w:val="009A2224"/>
    <w:rsid w:val="009A278C"/>
    <w:rsid w:val="009A2BC2"/>
    <w:rsid w:val="009A42C1"/>
    <w:rsid w:val="009A5429"/>
    <w:rsid w:val="009A72AD"/>
    <w:rsid w:val="009B09E0"/>
    <w:rsid w:val="009B0BC5"/>
    <w:rsid w:val="009B1247"/>
    <w:rsid w:val="009B6029"/>
    <w:rsid w:val="009B6971"/>
    <w:rsid w:val="009C049A"/>
    <w:rsid w:val="009C27F1"/>
    <w:rsid w:val="009C3152"/>
    <w:rsid w:val="009C4CFA"/>
    <w:rsid w:val="009C5070"/>
    <w:rsid w:val="009D08CC"/>
    <w:rsid w:val="009D112C"/>
    <w:rsid w:val="009D47FA"/>
    <w:rsid w:val="009D4B50"/>
    <w:rsid w:val="009D4C5B"/>
    <w:rsid w:val="009D50D2"/>
    <w:rsid w:val="009D6BCA"/>
    <w:rsid w:val="009E0F62"/>
    <w:rsid w:val="009E4A58"/>
    <w:rsid w:val="009E5A2D"/>
    <w:rsid w:val="009E5AB2"/>
    <w:rsid w:val="009E6219"/>
    <w:rsid w:val="009F03B3"/>
    <w:rsid w:val="009F3308"/>
    <w:rsid w:val="00A0096C"/>
    <w:rsid w:val="00A01757"/>
    <w:rsid w:val="00A028C0"/>
    <w:rsid w:val="00A02BAE"/>
    <w:rsid w:val="00A06A6B"/>
    <w:rsid w:val="00A07E47"/>
    <w:rsid w:val="00A10098"/>
    <w:rsid w:val="00A129D0"/>
    <w:rsid w:val="00A12C33"/>
    <w:rsid w:val="00A12EDC"/>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0942"/>
    <w:rsid w:val="00A41C79"/>
    <w:rsid w:val="00A41CB5"/>
    <w:rsid w:val="00A42BBD"/>
    <w:rsid w:val="00A42CDF"/>
    <w:rsid w:val="00A4452E"/>
    <w:rsid w:val="00A4472C"/>
    <w:rsid w:val="00A44E69"/>
    <w:rsid w:val="00A4661E"/>
    <w:rsid w:val="00A55BD6"/>
    <w:rsid w:val="00A55D50"/>
    <w:rsid w:val="00A57142"/>
    <w:rsid w:val="00A63597"/>
    <w:rsid w:val="00A648CD"/>
    <w:rsid w:val="00A6537A"/>
    <w:rsid w:val="00A67866"/>
    <w:rsid w:val="00A67874"/>
    <w:rsid w:val="00A70B07"/>
    <w:rsid w:val="00A723F8"/>
    <w:rsid w:val="00A77CCB"/>
    <w:rsid w:val="00A83D8D"/>
    <w:rsid w:val="00A8446B"/>
    <w:rsid w:val="00A8473F"/>
    <w:rsid w:val="00A862D6"/>
    <w:rsid w:val="00A8715E"/>
    <w:rsid w:val="00A9295B"/>
    <w:rsid w:val="00A93B09"/>
    <w:rsid w:val="00A952D7"/>
    <w:rsid w:val="00A95BF4"/>
    <w:rsid w:val="00A963F7"/>
    <w:rsid w:val="00A96AD8"/>
    <w:rsid w:val="00AA052C"/>
    <w:rsid w:val="00AA1E45"/>
    <w:rsid w:val="00AA4286"/>
    <w:rsid w:val="00AA456B"/>
    <w:rsid w:val="00AA57F5"/>
    <w:rsid w:val="00AA672E"/>
    <w:rsid w:val="00AA6EC9"/>
    <w:rsid w:val="00AA790E"/>
    <w:rsid w:val="00AB0B28"/>
    <w:rsid w:val="00AB6309"/>
    <w:rsid w:val="00AB685E"/>
    <w:rsid w:val="00AB6C5F"/>
    <w:rsid w:val="00AB7129"/>
    <w:rsid w:val="00AC27A6"/>
    <w:rsid w:val="00AC30F7"/>
    <w:rsid w:val="00AC3A5A"/>
    <w:rsid w:val="00AC4D95"/>
    <w:rsid w:val="00AC59A0"/>
    <w:rsid w:val="00AC5DF4"/>
    <w:rsid w:val="00AD0AEF"/>
    <w:rsid w:val="00AD11B7"/>
    <w:rsid w:val="00AD1A94"/>
    <w:rsid w:val="00AD1C05"/>
    <w:rsid w:val="00AD4126"/>
    <w:rsid w:val="00AD421C"/>
    <w:rsid w:val="00AD44FA"/>
    <w:rsid w:val="00AD76DC"/>
    <w:rsid w:val="00AE070A"/>
    <w:rsid w:val="00AE101C"/>
    <w:rsid w:val="00AE37E5"/>
    <w:rsid w:val="00AE3998"/>
    <w:rsid w:val="00AE4DCA"/>
    <w:rsid w:val="00AE5EB4"/>
    <w:rsid w:val="00AF0C18"/>
    <w:rsid w:val="00AF4079"/>
    <w:rsid w:val="00AF47C5"/>
    <w:rsid w:val="00AF5398"/>
    <w:rsid w:val="00AF5A9C"/>
    <w:rsid w:val="00B049AF"/>
    <w:rsid w:val="00B07242"/>
    <w:rsid w:val="00B10534"/>
    <w:rsid w:val="00B1082E"/>
    <w:rsid w:val="00B113DB"/>
    <w:rsid w:val="00B11B5D"/>
    <w:rsid w:val="00B11D8A"/>
    <w:rsid w:val="00B12981"/>
    <w:rsid w:val="00B147DD"/>
    <w:rsid w:val="00B156FD"/>
    <w:rsid w:val="00B2086B"/>
    <w:rsid w:val="00B21BA3"/>
    <w:rsid w:val="00B21F61"/>
    <w:rsid w:val="00B261F1"/>
    <w:rsid w:val="00B265BC"/>
    <w:rsid w:val="00B31234"/>
    <w:rsid w:val="00B31FB1"/>
    <w:rsid w:val="00B33952"/>
    <w:rsid w:val="00B33C5E"/>
    <w:rsid w:val="00B3400F"/>
    <w:rsid w:val="00B342F4"/>
    <w:rsid w:val="00B34369"/>
    <w:rsid w:val="00B34DC2"/>
    <w:rsid w:val="00B378E5"/>
    <w:rsid w:val="00B4346D"/>
    <w:rsid w:val="00B440F4"/>
    <w:rsid w:val="00B447A5"/>
    <w:rsid w:val="00B464D7"/>
    <w:rsid w:val="00B4654C"/>
    <w:rsid w:val="00B47293"/>
    <w:rsid w:val="00B50E50"/>
    <w:rsid w:val="00B52120"/>
    <w:rsid w:val="00B54ABC"/>
    <w:rsid w:val="00B56FBE"/>
    <w:rsid w:val="00B60ACF"/>
    <w:rsid w:val="00B62B58"/>
    <w:rsid w:val="00B65149"/>
    <w:rsid w:val="00B66567"/>
    <w:rsid w:val="00B66F52"/>
    <w:rsid w:val="00B66FE5"/>
    <w:rsid w:val="00B70CD1"/>
    <w:rsid w:val="00B72880"/>
    <w:rsid w:val="00B758BF"/>
    <w:rsid w:val="00B77EC8"/>
    <w:rsid w:val="00B827A6"/>
    <w:rsid w:val="00B831CE"/>
    <w:rsid w:val="00B86677"/>
    <w:rsid w:val="00B87131"/>
    <w:rsid w:val="00B874C0"/>
    <w:rsid w:val="00B87CBA"/>
    <w:rsid w:val="00B939B1"/>
    <w:rsid w:val="00B96D40"/>
    <w:rsid w:val="00B97386"/>
    <w:rsid w:val="00BA263B"/>
    <w:rsid w:val="00BA42B2"/>
    <w:rsid w:val="00BA58D4"/>
    <w:rsid w:val="00BA5B9E"/>
    <w:rsid w:val="00BA64CE"/>
    <w:rsid w:val="00BA7C9A"/>
    <w:rsid w:val="00BB5C07"/>
    <w:rsid w:val="00BB5F8F"/>
    <w:rsid w:val="00BB657A"/>
    <w:rsid w:val="00BC1A4E"/>
    <w:rsid w:val="00BC5DC7"/>
    <w:rsid w:val="00BC6B8B"/>
    <w:rsid w:val="00BC73D8"/>
    <w:rsid w:val="00BD52D7"/>
    <w:rsid w:val="00BD5AD2"/>
    <w:rsid w:val="00BE0B38"/>
    <w:rsid w:val="00BE22F3"/>
    <w:rsid w:val="00BE3A81"/>
    <w:rsid w:val="00BE5B52"/>
    <w:rsid w:val="00BE7B8D"/>
    <w:rsid w:val="00BF02A6"/>
    <w:rsid w:val="00BF0993"/>
    <w:rsid w:val="00BF10A9"/>
    <w:rsid w:val="00BF1703"/>
    <w:rsid w:val="00BF231C"/>
    <w:rsid w:val="00BF51E5"/>
    <w:rsid w:val="00BF6D89"/>
    <w:rsid w:val="00BF74A6"/>
    <w:rsid w:val="00C013AD"/>
    <w:rsid w:val="00C01D05"/>
    <w:rsid w:val="00C04631"/>
    <w:rsid w:val="00C04904"/>
    <w:rsid w:val="00C056B3"/>
    <w:rsid w:val="00C103E5"/>
    <w:rsid w:val="00C107F0"/>
    <w:rsid w:val="00C110C0"/>
    <w:rsid w:val="00C13319"/>
    <w:rsid w:val="00C13EE9"/>
    <w:rsid w:val="00C21540"/>
    <w:rsid w:val="00C21857"/>
    <w:rsid w:val="00C21906"/>
    <w:rsid w:val="00C21BFA"/>
    <w:rsid w:val="00C22148"/>
    <w:rsid w:val="00C24539"/>
    <w:rsid w:val="00C24C8D"/>
    <w:rsid w:val="00C25FE2"/>
    <w:rsid w:val="00C26B53"/>
    <w:rsid w:val="00C279B2"/>
    <w:rsid w:val="00C33E50"/>
    <w:rsid w:val="00C34C20"/>
    <w:rsid w:val="00C35A3E"/>
    <w:rsid w:val="00C37B4B"/>
    <w:rsid w:val="00C42130"/>
    <w:rsid w:val="00C423A4"/>
    <w:rsid w:val="00C44BF5"/>
    <w:rsid w:val="00C521D6"/>
    <w:rsid w:val="00C55232"/>
    <w:rsid w:val="00C553A4"/>
    <w:rsid w:val="00C556F3"/>
    <w:rsid w:val="00C55A06"/>
    <w:rsid w:val="00C55D03"/>
    <w:rsid w:val="00C601BC"/>
    <w:rsid w:val="00C6329F"/>
    <w:rsid w:val="00C63340"/>
    <w:rsid w:val="00C643F9"/>
    <w:rsid w:val="00C64E95"/>
    <w:rsid w:val="00C66825"/>
    <w:rsid w:val="00C705CD"/>
    <w:rsid w:val="00C71372"/>
    <w:rsid w:val="00C72410"/>
    <w:rsid w:val="00C7287F"/>
    <w:rsid w:val="00C80CB8"/>
    <w:rsid w:val="00C819F8"/>
    <w:rsid w:val="00C8248C"/>
    <w:rsid w:val="00C84E33"/>
    <w:rsid w:val="00C86D6F"/>
    <w:rsid w:val="00C905FC"/>
    <w:rsid w:val="00C90DC2"/>
    <w:rsid w:val="00C92D03"/>
    <w:rsid w:val="00C9319C"/>
    <w:rsid w:val="00C9435D"/>
    <w:rsid w:val="00C94DF2"/>
    <w:rsid w:val="00C96741"/>
    <w:rsid w:val="00CA2D1B"/>
    <w:rsid w:val="00CA375D"/>
    <w:rsid w:val="00CA662A"/>
    <w:rsid w:val="00CA7AFD"/>
    <w:rsid w:val="00CA7C3C"/>
    <w:rsid w:val="00CB0189"/>
    <w:rsid w:val="00CB0BA2"/>
    <w:rsid w:val="00CB19C0"/>
    <w:rsid w:val="00CB1A42"/>
    <w:rsid w:val="00CB1B0C"/>
    <w:rsid w:val="00CB1D75"/>
    <w:rsid w:val="00CB2C0B"/>
    <w:rsid w:val="00CB517D"/>
    <w:rsid w:val="00CB7949"/>
    <w:rsid w:val="00CC038D"/>
    <w:rsid w:val="00CC08DB"/>
    <w:rsid w:val="00CC39FF"/>
    <w:rsid w:val="00CC3C2F"/>
    <w:rsid w:val="00CC4AC8"/>
    <w:rsid w:val="00CC4E54"/>
    <w:rsid w:val="00CC5233"/>
    <w:rsid w:val="00CC5DE6"/>
    <w:rsid w:val="00CC61E2"/>
    <w:rsid w:val="00CC63EA"/>
    <w:rsid w:val="00CC6E4E"/>
    <w:rsid w:val="00CC6FE8"/>
    <w:rsid w:val="00CC7202"/>
    <w:rsid w:val="00CD18CE"/>
    <w:rsid w:val="00CD2808"/>
    <w:rsid w:val="00CD28BF"/>
    <w:rsid w:val="00CD4092"/>
    <w:rsid w:val="00CD4A20"/>
    <w:rsid w:val="00CD50A1"/>
    <w:rsid w:val="00CD519E"/>
    <w:rsid w:val="00CE0C4F"/>
    <w:rsid w:val="00CE30EA"/>
    <w:rsid w:val="00CE467B"/>
    <w:rsid w:val="00CF048A"/>
    <w:rsid w:val="00CF090B"/>
    <w:rsid w:val="00CF13A4"/>
    <w:rsid w:val="00CF155A"/>
    <w:rsid w:val="00CF2947"/>
    <w:rsid w:val="00CF2CE5"/>
    <w:rsid w:val="00CF4A62"/>
    <w:rsid w:val="00CF686F"/>
    <w:rsid w:val="00CF6E60"/>
    <w:rsid w:val="00CF6E72"/>
    <w:rsid w:val="00CF7BCA"/>
    <w:rsid w:val="00D008FD"/>
    <w:rsid w:val="00D0321C"/>
    <w:rsid w:val="00D035EC"/>
    <w:rsid w:val="00D06AB1"/>
    <w:rsid w:val="00D072ED"/>
    <w:rsid w:val="00D07A16"/>
    <w:rsid w:val="00D1067E"/>
    <w:rsid w:val="00D10F50"/>
    <w:rsid w:val="00D11272"/>
    <w:rsid w:val="00D126F5"/>
    <w:rsid w:val="00D1489E"/>
    <w:rsid w:val="00D20654"/>
    <w:rsid w:val="00D20737"/>
    <w:rsid w:val="00D21E81"/>
    <w:rsid w:val="00D223DE"/>
    <w:rsid w:val="00D25E37"/>
    <w:rsid w:val="00D2661A"/>
    <w:rsid w:val="00D27582"/>
    <w:rsid w:val="00D27EC4"/>
    <w:rsid w:val="00D32719"/>
    <w:rsid w:val="00D32FFC"/>
    <w:rsid w:val="00D33333"/>
    <w:rsid w:val="00D352A2"/>
    <w:rsid w:val="00D4162B"/>
    <w:rsid w:val="00D4514F"/>
    <w:rsid w:val="00D451E2"/>
    <w:rsid w:val="00D45E89"/>
    <w:rsid w:val="00D45E8D"/>
    <w:rsid w:val="00D466AE"/>
    <w:rsid w:val="00D4734F"/>
    <w:rsid w:val="00D51BF3"/>
    <w:rsid w:val="00D53BEC"/>
    <w:rsid w:val="00D66846"/>
    <w:rsid w:val="00D66AAC"/>
    <w:rsid w:val="00D675FB"/>
    <w:rsid w:val="00D71F25"/>
    <w:rsid w:val="00D72A9C"/>
    <w:rsid w:val="00D72B58"/>
    <w:rsid w:val="00D77031"/>
    <w:rsid w:val="00D80032"/>
    <w:rsid w:val="00D84941"/>
    <w:rsid w:val="00D84FA1"/>
    <w:rsid w:val="00D851F0"/>
    <w:rsid w:val="00D86DB7"/>
    <w:rsid w:val="00D926D0"/>
    <w:rsid w:val="00D93030"/>
    <w:rsid w:val="00D95038"/>
    <w:rsid w:val="00D950E1"/>
    <w:rsid w:val="00D952A6"/>
    <w:rsid w:val="00D97F99"/>
    <w:rsid w:val="00DA1E08"/>
    <w:rsid w:val="00DA24F8"/>
    <w:rsid w:val="00DA28E8"/>
    <w:rsid w:val="00DA38D3"/>
    <w:rsid w:val="00DA3932"/>
    <w:rsid w:val="00DA3AFC"/>
    <w:rsid w:val="00DA64F8"/>
    <w:rsid w:val="00DA6C15"/>
    <w:rsid w:val="00DA7E29"/>
    <w:rsid w:val="00DB0258"/>
    <w:rsid w:val="00DB1707"/>
    <w:rsid w:val="00DB38EE"/>
    <w:rsid w:val="00DB498B"/>
    <w:rsid w:val="00DB4AB2"/>
    <w:rsid w:val="00DB66CA"/>
    <w:rsid w:val="00DB6BCA"/>
    <w:rsid w:val="00DB73F7"/>
    <w:rsid w:val="00DC0321"/>
    <w:rsid w:val="00DC2685"/>
    <w:rsid w:val="00DC3067"/>
    <w:rsid w:val="00DC370B"/>
    <w:rsid w:val="00DC5B90"/>
    <w:rsid w:val="00DD00FF"/>
    <w:rsid w:val="00DD0619"/>
    <w:rsid w:val="00DD07FB"/>
    <w:rsid w:val="00DD25C6"/>
    <w:rsid w:val="00DD3209"/>
    <w:rsid w:val="00DD4EDC"/>
    <w:rsid w:val="00DD4FE5"/>
    <w:rsid w:val="00DD54B0"/>
    <w:rsid w:val="00DD57EE"/>
    <w:rsid w:val="00DD6BCC"/>
    <w:rsid w:val="00DE0A4B"/>
    <w:rsid w:val="00DE2410"/>
    <w:rsid w:val="00DE2939"/>
    <w:rsid w:val="00DE5804"/>
    <w:rsid w:val="00DE6E81"/>
    <w:rsid w:val="00DE703F"/>
    <w:rsid w:val="00DE7595"/>
    <w:rsid w:val="00DF1961"/>
    <w:rsid w:val="00DF44DE"/>
    <w:rsid w:val="00DF5934"/>
    <w:rsid w:val="00DF5E81"/>
    <w:rsid w:val="00E01138"/>
    <w:rsid w:val="00E02DC1"/>
    <w:rsid w:val="00E02DFB"/>
    <w:rsid w:val="00E030F9"/>
    <w:rsid w:val="00E0311A"/>
    <w:rsid w:val="00E03138"/>
    <w:rsid w:val="00E06404"/>
    <w:rsid w:val="00E06993"/>
    <w:rsid w:val="00E1128D"/>
    <w:rsid w:val="00E11A85"/>
    <w:rsid w:val="00E12089"/>
    <w:rsid w:val="00E12495"/>
    <w:rsid w:val="00E159DB"/>
    <w:rsid w:val="00E15CCD"/>
    <w:rsid w:val="00E202EF"/>
    <w:rsid w:val="00E210B5"/>
    <w:rsid w:val="00E23D99"/>
    <w:rsid w:val="00E2552F"/>
    <w:rsid w:val="00E3137A"/>
    <w:rsid w:val="00E32CCF"/>
    <w:rsid w:val="00E34A98"/>
    <w:rsid w:val="00E35D1E"/>
    <w:rsid w:val="00E35F84"/>
    <w:rsid w:val="00E364F9"/>
    <w:rsid w:val="00E365FA"/>
    <w:rsid w:val="00E36789"/>
    <w:rsid w:val="00E4172F"/>
    <w:rsid w:val="00E44A83"/>
    <w:rsid w:val="00E502C1"/>
    <w:rsid w:val="00E502DD"/>
    <w:rsid w:val="00E50D3A"/>
    <w:rsid w:val="00E51387"/>
    <w:rsid w:val="00E51E68"/>
    <w:rsid w:val="00E52EFD"/>
    <w:rsid w:val="00E5408A"/>
    <w:rsid w:val="00E560F6"/>
    <w:rsid w:val="00E56800"/>
    <w:rsid w:val="00E60C63"/>
    <w:rsid w:val="00E62FF9"/>
    <w:rsid w:val="00E635D6"/>
    <w:rsid w:val="00E639BC"/>
    <w:rsid w:val="00E664CC"/>
    <w:rsid w:val="00E70388"/>
    <w:rsid w:val="00E70F92"/>
    <w:rsid w:val="00E71866"/>
    <w:rsid w:val="00E72B08"/>
    <w:rsid w:val="00E74C54"/>
    <w:rsid w:val="00E77A03"/>
    <w:rsid w:val="00E822E8"/>
    <w:rsid w:val="00E82554"/>
    <w:rsid w:val="00E82606"/>
    <w:rsid w:val="00E846C8"/>
    <w:rsid w:val="00E84957"/>
    <w:rsid w:val="00E84A55"/>
    <w:rsid w:val="00E850CA"/>
    <w:rsid w:val="00E85BFF"/>
    <w:rsid w:val="00E90391"/>
    <w:rsid w:val="00E906C2"/>
    <w:rsid w:val="00E9311F"/>
    <w:rsid w:val="00E934D1"/>
    <w:rsid w:val="00E94AF0"/>
    <w:rsid w:val="00E95D13"/>
    <w:rsid w:val="00E95DD3"/>
    <w:rsid w:val="00E969D5"/>
    <w:rsid w:val="00EA1970"/>
    <w:rsid w:val="00EA1C98"/>
    <w:rsid w:val="00EA58D1"/>
    <w:rsid w:val="00EA61BC"/>
    <w:rsid w:val="00EA681A"/>
    <w:rsid w:val="00EA735B"/>
    <w:rsid w:val="00EB1E69"/>
    <w:rsid w:val="00EB2086"/>
    <w:rsid w:val="00EB5EDF"/>
    <w:rsid w:val="00EB60FE"/>
    <w:rsid w:val="00EB6A9B"/>
    <w:rsid w:val="00EB74DB"/>
    <w:rsid w:val="00EC4A53"/>
    <w:rsid w:val="00EC5359"/>
    <w:rsid w:val="00EC562A"/>
    <w:rsid w:val="00EC5E07"/>
    <w:rsid w:val="00ED067A"/>
    <w:rsid w:val="00ED2B50"/>
    <w:rsid w:val="00EE0350"/>
    <w:rsid w:val="00EE0719"/>
    <w:rsid w:val="00EE0E80"/>
    <w:rsid w:val="00EE613F"/>
    <w:rsid w:val="00EE7295"/>
    <w:rsid w:val="00EE7869"/>
    <w:rsid w:val="00EF054A"/>
    <w:rsid w:val="00EF3235"/>
    <w:rsid w:val="00EF7946"/>
    <w:rsid w:val="00EF7E72"/>
    <w:rsid w:val="00F0182A"/>
    <w:rsid w:val="00F06D37"/>
    <w:rsid w:val="00F07B9D"/>
    <w:rsid w:val="00F11586"/>
    <w:rsid w:val="00F1183B"/>
    <w:rsid w:val="00F11C9F"/>
    <w:rsid w:val="00F12263"/>
    <w:rsid w:val="00F1409D"/>
    <w:rsid w:val="00F14214"/>
    <w:rsid w:val="00F157A9"/>
    <w:rsid w:val="00F20598"/>
    <w:rsid w:val="00F25BB6"/>
    <w:rsid w:val="00F26B7E"/>
    <w:rsid w:val="00F27A3B"/>
    <w:rsid w:val="00F31229"/>
    <w:rsid w:val="00F33817"/>
    <w:rsid w:val="00F40766"/>
    <w:rsid w:val="00F420D5"/>
    <w:rsid w:val="00F451EA"/>
    <w:rsid w:val="00F45447"/>
    <w:rsid w:val="00F456C6"/>
    <w:rsid w:val="00F4577B"/>
    <w:rsid w:val="00F46496"/>
    <w:rsid w:val="00F474D0"/>
    <w:rsid w:val="00F50179"/>
    <w:rsid w:val="00F515EE"/>
    <w:rsid w:val="00F55C82"/>
    <w:rsid w:val="00F56511"/>
    <w:rsid w:val="00F567D5"/>
    <w:rsid w:val="00F6194E"/>
    <w:rsid w:val="00F623AC"/>
    <w:rsid w:val="00F6412A"/>
    <w:rsid w:val="00F65893"/>
    <w:rsid w:val="00F66A4A"/>
    <w:rsid w:val="00F71E22"/>
    <w:rsid w:val="00F72142"/>
    <w:rsid w:val="00F72AE7"/>
    <w:rsid w:val="00F8019F"/>
    <w:rsid w:val="00F81937"/>
    <w:rsid w:val="00F833BA"/>
    <w:rsid w:val="00F84238"/>
    <w:rsid w:val="00F84FD0"/>
    <w:rsid w:val="00F850BE"/>
    <w:rsid w:val="00F859A8"/>
    <w:rsid w:val="00F86D87"/>
    <w:rsid w:val="00F9108B"/>
    <w:rsid w:val="00F91349"/>
    <w:rsid w:val="00F93168"/>
    <w:rsid w:val="00F93A8A"/>
    <w:rsid w:val="00F95248"/>
    <w:rsid w:val="00F955DF"/>
    <w:rsid w:val="00F956A9"/>
    <w:rsid w:val="00F963ED"/>
    <w:rsid w:val="00F966CF"/>
    <w:rsid w:val="00F96CAE"/>
    <w:rsid w:val="00F96FA9"/>
    <w:rsid w:val="00F97C99"/>
    <w:rsid w:val="00FA0595"/>
    <w:rsid w:val="00FA061C"/>
    <w:rsid w:val="00FA0C38"/>
    <w:rsid w:val="00FA4AF9"/>
    <w:rsid w:val="00FA63EB"/>
    <w:rsid w:val="00FA662D"/>
    <w:rsid w:val="00FA73B1"/>
    <w:rsid w:val="00FB0CB9"/>
    <w:rsid w:val="00FB231D"/>
    <w:rsid w:val="00FB45F1"/>
    <w:rsid w:val="00FB4A72"/>
    <w:rsid w:val="00FB54E8"/>
    <w:rsid w:val="00FB615D"/>
    <w:rsid w:val="00FB7054"/>
    <w:rsid w:val="00FC1395"/>
    <w:rsid w:val="00FC15D1"/>
    <w:rsid w:val="00FC17B7"/>
    <w:rsid w:val="00FC2CB7"/>
    <w:rsid w:val="00FC4090"/>
    <w:rsid w:val="00FC53E8"/>
    <w:rsid w:val="00FC55B4"/>
    <w:rsid w:val="00FC59B1"/>
    <w:rsid w:val="00FD00E6"/>
    <w:rsid w:val="00FD09A1"/>
    <w:rsid w:val="00FD2A7C"/>
    <w:rsid w:val="00FD59EB"/>
    <w:rsid w:val="00FD6E96"/>
    <w:rsid w:val="00FD7299"/>
    <w:rsid w:val="00FE1FBE"/>
    <w:rsid w:val="00FE2344"/>
    <w:rsid w:val="00FE3901"/>
    <w:rsid w:val="00FE39D3"/>
    <w:rsid w:val="00FE4BCE"/>
    <w:rsid w:val="00FE54AE"/>
    <w:rsid w:val="00FE576A"/>
    <w:rsid w:val="00FE5979"/>
    <w:rsid w:val="00FE7E79"/>
    <w:rsid w:val="00FF336D"/>
    <w:rsid w:val="00FF3E7D"/>
    <w:rsid w:val="00FF5B99"/>
    <w:rsid w:val="00FF730C"/>
    <w:rsid w:val="00FF73F4"/>
    <w:rsid w:val="00FF7CE4"/>
    <w:rsid w:val="00FF7E39"/>
    <w:rsid w:val="01425BFD"/>
    <w:rsid w:val="01483FD4"/>
    <w:rsid w:val="01E6027E"/>
    <w:rsid w:val="01F60A17"/>
    <w:rsid w:val="03536A6F"/>
    <w:rsid w:val="04F954FA"/>
    <w:rsid w:val="06620A69"/>
    <w:rsid w:val="06DA72C7"/>
    <w:rsid w:val="08E003E7"/>
    <w:rsid w:val="09B23C11"/>
    <w:rsid w:val="09C50F35"/>
    <w:rsid w:val="0AF25C91"/>
    <w:rsid w:val="0FCE1079"/>
    <w:rsid w:val="12F4602F"/>
    <w:rsid w:val="12FC7B2D"/>
    <w:rsid w:val="13295BED"/>
    <w:rsid w:val="132A7514"/>
    <w:rsid w:val="15A27670"/>
    <w:rsid w:val="162D65A0"/>
    <w:rsid w:val="16CE742B"/>
    <w:rsid w:val="194E2A60"/>
    <w:rsid w:val="19D01731"/>
    <w:rsid w:val="1A6F036B"/>
    <w:rsid w:val="1DE330D8"/>
    <w:rsid w:val="1EBA73D4"/>
    <w:rsid w:val="20862760"/>
    <w:rsid w:val="214F5BF9"/>
    <w:rsid w:val="21941AD3"/>
    <w:rsid w:val="22605046"/>
    <w:rsid w:val="24522881"/>
    <w:rsid w:val="25215670"/>
    <w:rsid w:val="253B47A8"/>
    <w:rsid w:val="25914562"/>
    <w:rsid w:val="267701AF"/>
    <w:rsid w:val="28466F31"/>
    <w:rsid w:val="29556E9E"/>
    <w:rsid w:val="2B636CEA"/>
    <w:rsid w:val="2C972AC7"/>
    <w:rsid w:val="2FC44743"/>
    <w:rsid w:val="30162F61"/>
    <w:rsid w:val="32311388"/>
    <w:rsid w:val="339A0932"/>
    <w:rsid w:val="35422AF2"/>
    <w:rsid w:val="36F512D9"/>
    <w:rsid w:val="37D16EB0"/>
    <w:rsid w:val="37E84476"/>
    <w:rsid w:val="383E76F7"/>
    <w:rsid w:val="3B0C2852"/>
    <w:rsid w:val="3C3729CA"/>
    <w:rsid w:val="3C624BF1"/>
    <w:rsid w:val="3D2106A9"/>
    <w:rsid w:val="3D865377"/>
    <w:rsid w:val="420F27FA"/>
    <w:rsid w:val="4406131F"/>
    <w:rsid w:val="44363750"/>
    <w:rsid w:val="444B5E94"/>
    <w:rsid w:val="46AF2C1F"/>
    <w:rsid w:val="4AAA0B02"/>
    <w:rsid w:val="4D2E563C"/>
    <w:rsid w:val="4D601B11"/>
    <w:rsid w:val="4EC92B5C"/>
    <w:rsid w:val="4FB27E69"/>
    <w:rsid w:val="503C602E"/>
    <w:rsid w:val="57EA16E7"/>
    <w:rsid w:val="5CE2113C"/>
    <w:rsid w:val="60F829C6"/>
    <w:rsid w:val="63FD5FCC"/>
    <w:rsid w:val="67253F2E"/>
    <w:rsid w:val="68286E42"/>
    <w:rsid w:val="6BBB6992"/>
    <w:rsid w:val="6F1A5437"/>
    <w:rsid w:val="6FBF6791"/>
    <w:rsid w:val="6FE76DCE"/>
    <w:rsid w:val="707A2BE4"/>
    <w:rsid w:val="72FC4DCE"/>
    <w:rsid w:val="73705798"/>
    <w:rsid w:val="78264DE4"/>
    <w:rsid w:val="788B22B9"/>
    <w:rsid w:val="79CE671F"/>
    <w:rsid w:val="7FF55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3 Char"/>
    <w:link w:val="4"/>
    <w:autoRedefine/>
    <w:qFormat/>
    <w:uiPriority w:val="0"/>
    <w:rPr>
      <w:rFonts w:ascii="Times New Roman" w:hAnsi="Times New Roman" w:eastAsia="宋体" w:cs="Times New Roman"/>
      <w:b/>
      <w:bCs/>
      <w:sz w:val="32"/>
      <w:szCs w:val="32"/>
    </w:rPr>
  </w:style>
  <w:style w:type="character" w:customStyle="1" w:styleId="35">
    <w:name w:val="标题 1 Char"/>
    <w:link w:val="2"/>
    <w:autoRedefine/>
    <w:qFormat/>
    <w:uiPriority w:val="0"/>
    <w:rPr>
      <w:rFonts w:ascii="Times New Roman" w:hAnsi="Times New Roman" w:eastAsia="宋体" w:cs="Times New Roman"/>
      <w:b/>
      <w:bCs/>
      <w:kern w:val="44"/>
      <w:sz w:val="44"/>
      <w:szCs w:val="44"/>
    </w:rPr>
  </w:style>
  <w:style w:type="character" w:customStyle="1" w:styleId="36">
    <w:name w:val="标题 2 Char"/>
    <w:link w:val="3"/>
    <w:autoRedefine/>
    <w:qFormat/>
    <w:uiPriority w:val="0"/>
    <w:rPr>
      <w:rFonts w:ascii="Arial" w:hAnsi="Arial" w:eastAsia="黑体" w:cs="Times New Roman"/>
      <w:b/>
      <w:bCs/>
      <w:sz w:val="32"/>
      <w:szCs w:val="32"/>
    </w:rPr>
  </w:style>
  <w:style w:type="character" w:customStyle="1" w:styleId="37">
    <w:name w:val="标题 4 Char"/>
    <w:link w:val="5"/>
    <w:autoRedefine/>
    <w:qFormat/>
    <w:uiPriority w:val="0"/>
    <w:rPr>
      <w:rFonts w:ascii="Arial" w:hAnsi="Arial" w:eastAsia="黑体" w:cs="Times New Roman"/>
      <w:b/>
      <w:bCs/>
      <w:sz w:val="28"/>
      <w:szCs w:val="28"/>
    </w:rPr>
  </w:style>
  <w:style w:type="character" w:customStyle="1" w:styleId="38">
    <w:name w:val="标题 5 Char"/>
    <w:link w:val="6"/>
    <w:autoRedefine/>
    <w:qFormat/>
    <w:uiPriority w:val="0"/>
    <w:rPr>
      <w:rFonts w:ascii="Times New Roman" w:hAnsi="Times New Roman" w:eastAsia="宋体" w:cs="Times New Roman"/>
      <w:b/>
      <w:bCs/>
      <w:sz w:val="28"/>
      <w:szCs w:val="28"/>
    </w:rPr>
  </w:style>
  <w:style w:type="character" w:customStyle="1" w:styleId="39">
    <w:name w:val="标题 6 Char"/>
    <w:link w:val="7"/>
    <w:autoRedefine/>
    <w:qFormat/>
    <w:uiPriority w:val="0"/>
    <w:rPr>
      <w:rFonts w:ascii="Arial" w:hAnsi="Arial" w:eastAsia="黑体" w:cs="Times New Roman"/>
      <w:b/>
      <w:bCs/>
      <w:sz w:val="24"/>
      <w:szCs w:val="24"/>
    </w:rPr>
  </w:style>
  <w:style w:type="character" w:customStyle="1" w:styleId="40">
    <w:name w:val="标题 7 Char"/>
    <w:link w:val="8"/>
    <w:autoRedefine/>
    <w:qFormat/>
    <w:uiPriority w:val="0"/>
    <w:rPr>
      <w:rFonts w:ascii="Times New Roman" w:hAnsi="Times New Roman" w:eastAsia="宋体" w:cs="Times New Roman"/>
      <w:b/>
      <w:bCs/>
      <w:sz w:val="24"/>
      <w:szCs w:val="24"/>
    </w:rPr>
  </w:style>
  <w:style w:type="character" w:customStyle="1" w:styleId="41">
    <w:name w:val="标题 8 Char"/>
    <w:link w:val="9"/>
    <w:autoRedefine/>
    <w:qFormat/>
    <w:uiPriority w:val="0"/>
    <w:rPr>
      <w:rFonts w:ascii="Arial" w:hAnsi="Arial" w:eastAsia="黑体" w:cs="Times New Roman"/>
      <w:sz w:val="24"/>
      <w:szCs w:val="24"/>
    </w:rPr>
  </w:style>
  <w:style w:type="character" w:customStyle="1" w:styleId="42">
    <w:name w:val="标题 9 Char"/>
    <w:link w:val="10"/>
    <w:autoRedefine/>
    <w:qFormat/>
    <w:uiPriority w:val="0"/>
    <w:rPr>
      <w:rFonts w:ascii="Arial" w:hAnsi="Arial" w:eastAsia="黑体" w:cs="Times New Roman"/>
      <w:szCs w:val="21"/>
    </w:rPr>
  </w:style>
  <w:style w:type="character" w:customStyle="1" w:styleId="43">
    <w:name w:val="页眉 Char"/>
    <w:link w:val="18"/>
    <w:autoRedefine/>
    <w:qFormat/>
    <w:uiPriority w:val="99"/>
    <w:rPr>
      <w:rFonts w:ascii="Times New Roman" w:hAnsi="Times New Roman" w:eastAsia="宋体" w:cs="Times New Roman"/>
      <w:sz w:val="18"/>
      <w:szCs w:val="18"/>
    </w:rPr>
  </w:style>
  <w:style w:type="character" w:customStyle="1" w:styleId="44">
    <w:name w:val="页脚 Char"/>
    <w:link w:val="17"/>
    <w:autoRedefine/>
    <w:qFormat/>
    <w:uiPriority w:val="99"/>
    <w:rPr>
      <w:rFonts w:ascii="宋体" w:hAnsi="Times New Roman" w:eastAsia="宋体" w:cs="Times New Roman"/>
      <w:sz w:val="18"/>
      <w:szCs w:val="18"/>
    </w:rPr>
  </w:style>
  <w:style w:type="character" w:customStyle="1" w:styleId="45">
    <w:name w:val="批注框文本 Char"/>
    <w:link w:val="16"/>
    <w:autoRedefine/>
    <w:semiHidden/>
    <w:qFormat/>
    <w:uiPriority w:val="99"/>
    <w:rPr>
      <w:sz w:val="18"/>
      <w:szCs w:val="18"/>
    </w:rPr>
  </w:style>
  <w:style w:type="paragraph" w:styleId="46">
    <w:name w:val="Quote"/>
    <w:basedOn w:val="1"/>
    <w:next w:val="1"/>
    <w:link w:val="47"/>
    <w:autoRedefine/>
    <w:qFormat/>
    <w:uiPriority w:val="29"/>
    <w:rPr>
      <w:i/>
      <w:iCs/>
      <w:color w:val="000000"/>
    </w:rPr>
  </w:style>
  <w:style w:type="character" w:customStyle="1" w:styleId="47">
    <w:name w:val="引用 Char"/>
    <w:link w:val="46"/>
    <w:autoRedefine/>
    <w:qFormat/>
    <w:uiPriority w:val="29"/>
    <w:rPr>
      <w:i/>
      <w:iCs/>
      <w:color w:val="000000"/>
    </w:rPr>
  </w:style>
  <w:style w:type="character" w:customStyle="1" w:styleId="48">
    <w:name w:val="标题 Char"/>
    <w:link w:val="25"/>
    <w:autoRedefine/>
    <w:qFormat/>
    <w:uiPriority w:val="0"/>
    <w:rPr>
      <w:rFonts w:ascii="Arial" w:hAnsi="Arial" w:eastAsia="宋体" w:cs="Arial"/>
      <w:b/>
      <w:bCs/>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227"/>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autoRedefine/>
    <w:qFormat/>
    <w:uiPriority w:val="0"/>
    <w:rPr>
      <w:rFonts w:ascii="Times New Roman" w:hAnsi="Times New Roman" w:eastAsia="宋体" w:cs="Times New Roman"/>
      <w:szCs w:val="20"/>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pPr>
  </w:style>
  <w:style w:type="paragraph" w:customStyle="1" w:styleId="91">
    <w:name w:val="标准文件_目录标题"/>
    <w:basedOn w:val="1"/>
    <w:autoRedefine/>
    <w:qFormat/>
    <w:uiPriority w:val="0"/>
    <w:pPr>
      <w:spacing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ind w:left="0" w:firstLine="200"/>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autoRedefine/>
    <w:semiHidden/>
    <w:qFormat/>
    <w:uiPriority w:val="0"/>
    <w:rPr>
      <w:rFonts w:ascii="宋体" w:hAnsi="Times New Roman" w:eastAsia="宋体" w:cs="Times New Roman"/>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Lines="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Lines="0" w:afterLines="0"/>
      <w:outlineLvl w:val="9"/>
    </w:pPr>
    <w:rPr>
      <w:rFonts w:ascii="宋体" w:eastAsia="宋体"/>
    </w:rPr>
  </w:style>
  <w:style w:type="paragraph" w:customStyle="1" w:styleId="163">
    <w:name w:val="标准文件_五级无标题"/>
    <w:basedOn w:val="103"/>
    <w:autoRedefine/>
    <w:qFormat/>
    <w:uiPriority w:val="0"/>
    <w:pPr>
      <w:spacing w:beforeLines="0" w:afterLines="0"/>
      <w:outlineLvl w:val="9"/>
    </w:pPr>
    <w:rPr>
      <w:rFonts w:ascii="宋体" w:eastAsia="宋体"/>
    </w:rPr>
  </w:style>
  <w:style w:type="paragraph" w:customStyle="1" w:styleId="164">
    <w:name w:val="标准文件_三级无标题"/>
    <w:basedOn w:val="94"/>
    <w:autoRedefine/>
    <w:qFormat/>
    <w:uiPriority w:val="0"/>
    <w:pPr>
      <w:spacing w:beforeLines="0" w:afterLines="0"/>
      <w:outlineLvl w:val="9"/>
    </w:pPr>
    <w:rPr>
      <w:rFonts w:ascii="宋体" w:eastAsia="宋体"/>
    </w:rPr>
  </w:style>
  <w:style w:type="paragraph" w:customStyle="1" w:styleId="165">
    <w:name w:val="标准文件_二级无标题"/>
    <w:basedOn w:val="65"/>
    <w:autoRedefine/>
    <w:qFormat/>
    <w:uiPriority w:val="0"/>
    <w:pPr>
      <w:spacing w:beforeLines="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left="1271" w:hanging="420" w:firstLineChars="0"/>
    </w:pPr>
  </w:style>
  <w:style w:type="paragraph" w:customStyle="1" w:styleId="188">
    <w:name w:val="标准文件_三级项2"/>
    <w:basedOn w:val="56"/>
    <w:autoRedefine/>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framePr w:wrap="around"/>
      <w:spacing w:before="57"/>
    </w:pPr>
    <w:rPr>
      <w:sz w:val="21"/>
    </w:rPr>
  </w:style>
  <w:style w:type="paragraph" w:customStyle="1" w:styleId="197">
    <w:name w:val="标准文件_文件名称"/>
    <w:basedOn w:val="56"/>
    <w:next w:val="56"/>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Lines="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Lines="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Lines="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Lines="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Lines="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Lines="0" w:afterLines="0" w:line="276" w:lineRule="auto"/>
    </w:pPr>
    <w:rPr>
      <w:rFonts w:ascii="宋体" w:eastAsia="宋体"/>
    </w:rPr>
  </w:style>
  <w:style w:type="paragraph" w:customStyle="1" w:styleId="218">
    <w:name w:val="标准文件_引言三级无标题"/>
    <w:basedOn w:val="202"/>
    <w:next w:val="56"/>
    <w:autoRedefine/>
    <w:qFormat/>
    <w:uiPriority w:val="0"/>
    <w:pPr>
      <w:spacing w:beforeLines="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Lines="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Lines="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 w:type="character" w:customStyle="1" w:styleId="230">
    <w:name w:val="Other|1_"/>
    <w:link w:val="231"/>
    <w:autoRedefine/>
    <w:qFormat/>
    <w:uiPriority w:val="0"/>
    <w:rPr>
      <w:rFonts w:ascii="宋体" w:hAnsi="宋体" w:cs="宋体"/>
    </w:rPr>
  </w:style>
  <w:style w:type="paragraph" w:customStyle="1" w:styleId="231">
    <w:name w:val="Other|1"/>
    <w:basedOn w:val="1"/>
    <w:link w:val="230"/>
    <w:autoRedefine/>
    <w:qFormat/>
    <w:uiPriority w:val="0"/>
    <w:pPr>
      <w:adjustRightInd/>
      <w:spacing w:after="100" w:line="329" w:lineRule="auto"/>
      <w:ind w:firstLine="400"/>
      <w:jc w:val="left"/>
    </w:pPr>
    <w:rPr>
      <w:rFonts w:ascii="宋体" w:hAnsi="宋体" w:cs="宋体"/>
      <w:kern w:val="0"/>
      <w:sz w:val="20"/>
      <w:szCs w:val="20"/>
    </w:rPr>
  </w:style>
  <w:style w:type="character" w:customStyle="1" w:styleId="232">
    <w:name w:val="Other|2_"/>
    <w:link w:val="233"/>
    <w:autoRedefine/>
    <w:qFormat/>
    <w:uiPriority w:val="0"/>
    <w:rPr>
      <w:rFonts w:ascii="宋体" w:hAnsi="宋体" w:cs="宋体"/>
      <w:sz w:val="26"/>
      <w:szCs w:val="26"/>
      <w:lang w:val="zh-TW" w:eastAsia="zh-TW" w:bidi="zh-TW"/>
    </w:rPr>
  </w:style>
  <w:style w:type="paragraph" w:customStyle="1" w:styleId="233">
    <w:name w:val="Other|2"/>
    <w:basedOn w:val="1"/>
    <w:link w:val="232"/>
    <w:autoRedefine/>
    <w:qFormat/>
    <w:uiPriority w:val="0"/>
    <w:pPr>
      <w:adjustRightInd/>
      <w:spacing w:before="450" w:line="240" w:lineRule="auto"/>
      <w:jc w:val="left"/>
    </w:pPr>
    <w:rPr>
      <w:rFonts w:ascii="宋体" w:hAnsi="宋体" w:cs="宋体"/>
      <w:kern w:val="0"/>
      <w:sz w:val="26"/>
      <w:szCs w:val="26"/>
      <w:lang w:val="zh-TW" w:eastAsia="zh-TW" w:bidi="zh-TW"/>
    </w:rPr>
  </w:style>
  <w:style w:type="character" w:customStyle="1" w:styleId="234">
    <w:name w:val="Body text|1_"/>
    <w:link w:val="235"/>
    <w:autoRedefine/>
    <w:qFormat/>
    <w:uiPriority w:val="0"/>
    <w:rPr>
      <w:rFonts w:ascii="宋体" w:hAnsi="宋体" w:cs="宋体"/>
      <w:lang w:val="zh-TW" w:eastAsia="zh-TW" w:bidi="zh-TW"/>
    </w:rPr>
  </w:style>
  <w:style w:type="paragraph" w:customStyle="1" w:styleId="235">
    <w:name w:val="Body text|1"/>
    <w:basedOn w:val="1"/>
    <w:link w:val="234"/>
    <w:autoRedefine/>
    <w:qFormat/>
    <w:uiPriority w:val="0"/>
    <w:pPr>
      <w:adjustRightInd/>
      <w:spacing w:after="100" w:line="329" w:lineRule="auto"/>
      <w:ind w:firstLine="400"/>
      <w:jc w:val="left"/>
    </w:pPr>
    <w:rPr>
      <w:rFonts w:ascii="宋体" w:hAnsi="宋体" w:cs="宋体"/>
      <w:kern w:val="0"/>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7A095D125CC45E1B74A0E3F1610A677"/>
        <w:style w:val=""/>
        <w:category>
          <w:name w:val="常规"/>
          <w:gallery w:val="placeholder"/>
        </w:category>
        <w:types>
          <w:type w:val="bbPlcHdr"/>
        </w:types>
        <w:behaviors>
          <w:behavior w:val="content"/>
        </w:behaviors>
        <w:description w:val=""/>
        <w:guid w:val="{7848E9FD-E168-4CC4-A5FD-59ABB895FFD8}"/>
      </w:docPartPr>
      <w:docPartBody>
        <w:p w14:paraId="070B2127">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3EDD"/>
    <w:rsid w:val="0001735F"/>
    <w:rsid w:val="00043FF3"/>
    <w:rsid w:val="00080E8A"/>
    <w:rsid w:val="0008158E"/>
    <w:rsid w:val="0017714F"/>
    <w:rsid w:val="00181CCD"/>
    <w:rsid w:val="001A359B"/>
    <w:rsid w:val="00235E9B"/>
    <w:rsid w:val="002435F8"/>
    <w:rsid w:val="002C70B1"/>
    <w:rsid w:val="002C78EE"/>
    <w:rsid w:val="002F2F55"/>
    <w:rsid w:val="0034417C"/>
    <w:rsid w:val="003713FA"/>
    <w:rsid w:val="003E7196"/>
    <w:rsid w:val="0040213C"/>
    <w:rsid w:val="00402646"/>
    <w:rsid w:val="00444452"/>
    <w:rsid w:val="004B7229"/>
    <w:rsid w:val="00504BFC"/>
    <w:rsid w:val="00511A18"/>
    <w:rsid w:val="00522B4D"/>
    <w:rsid w:val="00541CA8"/>
    <w:rsid w:val="005672B9"/>
    <w:rsid w:val="00571CF4"/>
    <w:rsid w:val="006036A0"/>
    <w:rsid w:val="00612593"/>
    <w:rsid w:val="006D5FF0"/>
    <w:rsid w:val="006F76DB"/>
    <w:rsid w:val="0074344B"/>
    <w:rsid w:val="007828A9"/>
    <w:rsid w:val="0079467F"/>
    <w:rsid w:val="007D13F6"/>
    <w:rsid w:val="0089776C"/>
    <w:rsid w:val="008D282E"/>
    <w:rsid w:val="00923F0A"/>
    <w:rsid w:val="00945FED"/>
    <w:rsid w:val="00980E92"/>
    <w:rsid w:val="00A561C6"/>
    <w:rsid w:val="00A95439"/>
    <w:rsid w:val="00B023FD"/>
    <w:rsid w:val="00B45403"/>
    <w:rsid w:val="00B8370B"/>
    <w:rsid w:val="00C14EED"/>
    <w:rsid w:val="00C25B8B"/>
    <w:rsid w:val="00C72E9A"/>
    <w:rsid w:val="00D35C0E"/>
    <w:rsid w:val="00D472FC"/>
    <w:rsid w:val="00D53EDD"/>
    <w:rsid w:val="00D75EB8"/>
    <w:rsid w:val="00D831A6"/>
    <w:rsid w:val="00DB758B"/>
    <w:rsid w:val="00DD24B8"/>
    <w:rsid w:val="00DE7B84"/>
    <w:rsid w:val="00E014BD"/>
    <w:rsid w:val="00E3299E"/>
    <w:rsid w:val="00E36EE6"/>
    <w:rsid w:val="00EC7652"/>
    <w:rsid w:val="00F51DD3"/>
    <w:rsid w:val="00F86CF9"/>
    <w:rsid w:val="00F87BD7"/>
    <w:rsid w:val="00FC6372"/>
    <w:rsid w:val="00FD2353"/>
    <w:rsid w:val="00FD2B2F"/>
    <w:rsid w:val="00FE3FA5"/>
    <w:rsid w:val="00FE7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E7A095D125CC45E1B74A0E3F1610A67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6AEA76-71A3-4C63-9E8C-A24920E4630C}">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4070</Words>
  <Characters>4932</Characters>
  <Lines>49</Lines>
  <Paragraphs>13</Paragraphs>
  <TotalTime>0</TotalTime>
  <ScaleCrop>false</ScaleCrop>
  <LinksUpToDate>false</LinksUpToDate>
  <CharactersWithSpaces>5241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2021-11-03T09:34:00Z</dcterms:created>
  <dc:creator>王</dc:creator>
  <dc:description>&lt;config cover="true" show_menu="true" version="1.0.0" doctype="SDKXY"&gt;_x000d_
&lt;/config&gt;</dc:description>
  <cp:lastModifiedBy>米欣</cp:lastModifiedBy>
  <cp:lastPrinted>2021-12-07T03:21:00Z</cp:lastPrinted>
  <dcterms:modified xsi:type="dcterms:W3CDTF">2024-08-20T03:03:58Z</dcterms:modified>
  <dc:title>地方标准</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448B4FFD210240418D41570D05027B57</vt:lpwstr>
  </property>
</Properties>
</file>