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ind w:firstLine="210" w:firstLineChars="100"/>
      </w:pPr>
      <w:bookmarkStart w:id="0" w:name="StandardName"/>
      <w:r>
        <w:rPr>
          <w:rFonts w:ascii="Times New Roman"/>
        </w:rPr>
        <w:t>ICS</w:t>
      </w:r>
      <w:r>
        <w:rPr>
          <w:rFonts w:hAnsi="黑体"/>
        </w:rPr>
        <w:t> </w:t>
      </w:r>
      <w:bookmarkStart w:id="1" w:name="ICS"/>
      <w:r>
        <w:fldChar w:fldCharType="begin">
          <w:ffData>
            <w:name w:val="ICS"/>
            <w:enabled/>
            <w:calcOnExit w:val="0"/>
            <w:helpText w:type="text" w:val="请输入正确的ICS号："/>
            <w:textInput>
              <w:default w:val="点击此处添加ICS号"/>
            </w:textInput>
          </w:ffData>
        </w:fldChar>
      </w:r>
      <w:r>
        <w:instrText xml:space="preserve"> FORMTEXT </w:instrText>
      </w:r>
      <w:r>
        <w:fldChar w:fldCharType="separate"/>
      </w:r>
      <w:r>
        <w:rPr>
          <w:rFonts w:hint="eastAsia"/>
        </w:rPr>
        <w:t>03.100.01</w:t>
      </w:r>
      <w:r>
        <w:fldChar w:fldCharType="end"/>
      </w:r>
      <w:bookmarkEnd w:id="1"/>
      <w:r>
        <w:rPr>
          <w:rFonts w:hint="eastAsia"/>
        </w:rPr>
        <w:t xml:space="preserve">  </w:t>
      </w: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pPr>
              <w:pStyle w:val="21"/>
            </w:pPr>
            <w:r>
              <w:rPr>
                <w:rFonts w:hint="eastAsia" w:ascii="Times New Roman"/>
              </w:rPr>
              <w:t>CCS</w:t>
            </w:r>
            <w:r>
              <w:rPr>
                <w:rFonts w:hint="eastAsia"/>
              </w:rPr>
              <w:t xml:space="preserve">  A00</w:t>
            </w:r>
          </w:p>
          <w:p>
            <w:pPr>
              <w:pStyle w:val="21"/>
            </w:pPr>
          </w:p>
        </w:tc>
      </w:tr>
    </w:tbl>
    <w:p>
      <w:pPr>
        <w:pStyle w:val="22"/>
      </w:pPr>
      <w:r>
        <w:t>DB</w:t>
      </w:r>
      <w:bookmarkStart w:id="2" w:name="c3"/>
      <w:r>
        <w:fldChar w:fldCharType="begin">
          <w:ffData>
            <w:name w:val="c3"/>
            <w:enabled/>
            <w:calcOnExit w:val="0"/>
            <w:textInput>
              <w:maxLength w:val="2"/>
            </w:textInput>
          </w:ffData>
        </w:fldChar>
      </w:r>
      <w:r>
        <w:instrText xml:space="preserve"> FORMTEXT </w:instrText>
      </w:r>
      <w:r>
        <w:fldChar w:fldCharType="separate"/>
      </w:r>
      <w:r>
        <w:rPr>
          <w:rFonts w:hint="eastAsia"/>
        </w:rPr>
        <w:t>2</w:t>
      </w:r>
      <w:r>
        <w:fldChar w:fldCharType="end"/>
      </w:r>
      <w:bookmarkEnd w:id="2"/>
      <w:r>
        <w:rPr>
          <w:rFonts w:hint="eastAsia"/>
        </w:rPr>
        <w:t>1</w:t>
      </w:r>
    </w:p>
    <w:p>
      <w:pPr>
        <w:pStyle w:val="24"/>
      </w:pPr>
      <w:r>
        <w:rPr>
          <w:rFonts w:hint="eastAsia"/>
        </w:rPr>
        <w:t>沈阳市地方标准</w:t>
      </w:r>
    </w:p>
    <w:p>
      <w:pPr>
        <w:pStyle w:val="25"/>
        <w:rPr>
          <w:rFonts w:hAnsi="黑体"/>
        </w:rPr>
      </w:pPr>
      <w:r>
        <w:rPr>
          <w:rFonts w:ascii="Times New Roman"/>
        </w:rPr>
        <w:t>DB</w:t>
      </w:r>
      <w:bookmarkStart w:id="3" w:name="StdNo0"/>
      <w:r>
        <w:rPr>
          <w:rFonts w:hAnsi="黑体"/>
        </w:rPr>
        <w:fldChar w:fldCharType="begin">
          <w:ffData>
            <w:name w:val="StdNo0"/>
            <w:enabled/>
            <w:calcOnExit w:val="0"/>
            <w:textInput>
              <w:default w:val="XX"/>
              <w:maxLength w:val="2"/>
            </w:textInput>
          </w:ffData>
        </w:fldChar>
      </w:r>
      <w:r>
        <w:rPr>
          <w:rFonts w:hAnsi="黑体"/>
        </w:rPr>
        <w:instrText xml:space="preserve"> FORMTEXT </w:instrText>
      </w:r>
      <w:r>
        <w:rPr>
          <w:rFonts w:hAnsi="黑体"/>
        </w:rPr>
        <w:fldChar w:fldCharType="separate"/>
      </w:r>
      <w:r>
        <w:rPr>
          <w:rFonts w:hint="eastAsia" w:hAnsi="黑体"/>
        </w:rPr>
        <w:t>2</w:t>
      </w:r>
      <w:r>
        <w:rPr>
          <w:rFonts w:hAnsi="黑体"/>
        </w:rPr>
        <w:fldChar w:fldCharType="end"/>
      </w:r>
      <w:bookmarkEnd w:id="3"/>
      <w:r>
        <w:rPr>
          <w:rFonts w:hint="eastAsia" w:hAnsi="黑体"/>
        </w:rPr>
        <w:t>101</w:t>
      </w:r>
      <w:r>
        <w:rPr>
          <w:rFonts w:hAnsi="黑体"/>
        </w:rPr>
        <w:t>/</w:t>
      </w:r>
      <w:bookmarkStart w:id="4" w:name="StdNo1"/>
      <w:r>
        <w:rPr>
          <w:rFonts w:hint="eastAsia" w:hAnsi="黑体"/>
        </w:rPr>
        <w:t>T</w:t>
      </w:r>
      <w:r>
        <w:rPr>
          <w:rFonts w:hAnsi="黑体"/>
        </w:rPr>
        <w:fldChar w:fldCharType="begin">
          <w:ffData>
            <w:name w:val="StdNo1"/>
            <w:enabled/>
            <w:calcOnExit w:val="0"/>
            <w:textInput>
              <w:default w:val="XXXXX"/>
            </w:textInput>
          </w:ffData>
        </w:fldChar>
      </w:r>
      <w:r>
        <w:rPr>
          <w:rFonts w:hAnsi="黑体"/>
        </w:rPr>
        <w:instrText xml:space="preserve"> FORMTEXT </w:instrText>
      </w:r>
      <w:r>
        <w:rPr>
          <w:rFonts w:hAnsi="黑体"/>
        </w:rPr>
        <w:fldChar w:fldCharType="separate"/>
      </w:r>
      <w:r>
        <w:rPr>
          <w:rFonts w:hAnsi="黑体"/>
        </w:rPr>
        <w:t>XXXXX</w:t>
      </w:r>
      <w:r>
        <w:rPr>
          <w:rFonts w:hAnsi="黑体"/>
        </w:rPr>
        <w:fldChar w:fldCharType="end"/>
      </w:r>
      <w:bookmarkEnd w:id="4"/>
      <w:r>
        <w:rPr>
          <w:rFonts w:hAnsi="黑体"/>
        </w:rPr>
        <w:t>—</w:t>
      </w:r>
      <w:bookmarkStart w:id="5" w:name="StdNo2"/>
      <w:r>
        <w:rPr>
          <w:rFonts w:hAnsi="黑体"/>
        </w:rPr>
        <w:fldChar w:fldCharType="begin">
          <w:ffData>
            <w:name w:val="StdNo2"/>
            <w:enabled/>
            <w:calcOnExit w:val="0"/>
            <w:textInput>
              <w:default w:val="XXXX"/>
              <w:maxLength w:val="4"/>
            </w:textInput>
          </w:ffData>
        </w:fldChar>
      </w:r>
      <w:r>
        <w:rPr>
          <w:rFonts w:hAnsi="黑体"/>
        </w:rPr>
        <w:instrText xml:space="preserve"> FORMTEXT </w:instrText>
      </w:r>
      <w:r>
        <w:rPr>
          <w:rFonts w:hAnsi="黑体"/>
        </w:rPr>
        <w:fldChar w:fldCharType="separate"/>
      </w:r>
      <w:r>
        <w:rPr>
          <w:rFonts w:hAnsi="黑体"/>
        </w:rPr>
        <w:t>XXXX</w:t>
      </w:r>
      <w:r>
        <w:rPr>
          <w:rFonts w:hAnsi="黑体"/>
        </w:rPr>
        <w:fldChar w:fldCharType="end"/>
      </w:r>
      <w:bookmarkEnd w:id="5"/>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26"/>
            </w:pPr>
            <w:bookmarkStart w:id="6" w:name="DT"/>
            <w:r>
              <mc:AlternateContent>
                <mc:Choice Requires="wps">
                  <w:drawing>
                    <wp:anchor distT="0" distB="0" distL="114300" distR="114300" simplePos="0" relativeHeight="251659264"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1" name="矩形 1"/>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txbx>
                              <w:txbxContent>
                                <w:p/>
                              </w:txbxContent>
                            </wps:txbx>
                            <wps:bodyPr upright="1"/>
                          </wps:wsp>
                        </a:graphicData>
                      </a:graphic>
                    </wp:anchor>
                  </w:drawing>
                </mc:Choice>
                <mc:Fallback>
                  <w:pict>
                    <v:rect id="_x0000_s1026" o:spid="_x0000_s1026" o:spt="1" style="position:absolute;left:0pt;margin-left:372.8pt;margin-top:2.7pt;height:18pt;width:90pt;z-index:-251657216;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e&#10;YPLL1gAAAAgBAAAPAAAAAAAAAAEAIAAAACIAAABkcnMvZG93bnJldi54bWxQSwECFAAUAAAACACH&#10;TuJAidU2ZLQBAABqAwAADgAAAAAAAAABACAAAAAlAQAAZHJzL2Uyb0RvYy54bWxQSwUGAAAAAAYA&#10;BgBZAQAASwUAAAAA&#10;">
                      <v:fill on="t" focussize="0,0"/>
                      <v:stroke on="f"/>
                      <v:imagedata o:title=""/>
                      <o:lock v:ext="edit" aspectratio="f"/>
                      <v:textbox>
                        <w:txbxContent>
                          <w:p/>
                        </w:txbxContent>
                      </v:textbox>
                    </v:rect>
                  </w:pict>
                </mc:Fallback>
              </mc:AlternateContent>
            </w:r>
            <w:r>
              <w:fldChar w:fldCharType="begin">
                <w:ffData>
                  <w:name w:val="DT"/>
                  <w:enabled/>
                  <w:calcOnExit w:val="0"/>
                  <w:textInput/>
                </w:ffData>
              </w:fldChar>
            </w:r>
            <w:r>
              <w:instrText xml:space="preserve"> FORMTEXT </w:instrText>
            </w:r>
            <w:r>
              <w:fldChar w:fldCharType="separate"/>
            </w:r>
            <w:r>
              <w:t>     </w:t>
            </w:r>
            <w:r>
              <w:fldChar w:fldCharType="end"/>
            </w:r>
            <w:bookmarkEnd w:id="6"/>
          </w:p>
        </w:tc>
      </w:tr>
    </w:tbl>
    <w:p>
      <w:pPr>
        <w:pStyle w:val="25"/>
        <w:rPr>
          <w:rFonts w:hAnsi="黑体"/>
        </w:rPr>
      </w:pPr>
    </w:p>
    <w:p>
      <w:pPr>
        <w:pStyle w:val="25"/>
        <w:rPr>
          <w:rFonts w:hAnsi="黑体"/>
        </w:rPr>
      </w:pPr>
    </w:p>
    <w:p>
      <w:pPr>
        <w:pStyle w:val="25"/>
        <w:rPr>
          <w:rFonts w:hAnsi="黑体"/>
        </w:rPr>
      </w:pPr>
    </w:p>
    <w:p>
      <w:pPr>
        <w:pStyle w:val="25"/>
        <w:rPr>
          <w:rFonts w:hAnsi="黑体"/>
        </w:rPr>
      </w:pPr>
    </w:p>
    <w:p>
      <w:pPr>
        <w:pStyle w:val="25"/>
        <w:rPr>
          <w:rFonts w:hAnsi="黑体"/>
        </w:rPr>
      </w:pPr>
    </w:p>
    <w:p>
      <w:pPr>
        <w:pStyle w:val="27"/>
        <w:framePr w:x="1289" w:y="6333"/>
        <w:rPr>
          <w:rFonts w:hint="eastAsia"/>
          <w:lang w:val="en-US" w:eastAsia="zh-CN"/>
        </w:rPr>
      </w:pPr>
      <w:bookmarkStart w:id="7" w:name="StdName"/>
      <w:r>
        <w:rPr>
          <w:rFonts w:hint="eastAsia"/>
          <w:lang w:val="en-US" w:eastAsia="zh-CN"/>
        </w:rPr>
        <w:t>行政事业单位国有资产入账规范</w:t>
      </w:r>
    </w:p>
    <w:bookmarkEnd w:id="7"/>
    <w:p>
      <w:pPr>
        <w:pStyle w:val="15"/>
        <w:framePr w:wrap="auto" w:vAnchor="margin" w:hAnchor="text" w:x="1289" w:y="6333"/>
        <w:pBdr>
          <w:top w:val="none" w:sz="0" w:space="0"/>
          <w:left w:val="none" w:sz="0" w:space="0"/>
          <w:bottom w:val="none" w:sz="0" w:space="0"/>
          <w:right w:val="none" w:sz="0" w:space="0"/>
        </w:pBdr>
        <w:ind w:firstLine="0" w:firstLineChars="0"/>
        <w:jc w:val="center"/>
        <w:rPr>
          <w:rFonts w:hint="eastAsia" w:ascii="黑体" w:eastAsia="黑体"/>
          <w:sz w:val="32"/>
          <w:lang w:val="en-US" w:eastAsia="zh-CN"/>
        </w:rPr>
      </w:pPr>
      <w:r>
        <w:rPr>
          <w:rFonts w:hint="eastAsia" w:ascii="Times New Roman" w:hAnsi="Times New Roman" w:eastAsia="宋体" w:cs="Times New Roman"/>
          <w:color w:val="FF0000"/>
          <w:kern w:val="2"/>
          <w:sz w:val="21"/>
          <w:szCs w:val="24"/>
          <w:lang w:val="en-US" w:eastAsia="zh-CN" w:bidi="ar-SA"/>
        </w:rPr>
        <w:t>（</w:t>
      </w:r>
      <w:r>
        <w:rPr>
          <w:rFonts w:hint="eastAsia" w:ascii="Times New Roman" w:cs="Times New Roman"/>
          <w:color w:val="FF0000"/>
          <w:kern w:val="2"/>
          <w:sz w:val="21"/>
          <w:szCs w:val="24"/>
          <w:lang w:val="en-US" w:eastAsia="zh-CN" w:bidi="ar-SA"/>
        </w:rPr>
        <w:t>根据工作实际需要，本标准按照</w:t>
      </w:r>
      <w:r>
        <w:rPr>
          <w:rFonts w:hint="eastAsia" w:ascii="Times New Roman" w:hAnsi="Times New Roman" w:eastAsia="宋体" w:cs="Times New Roman"/>
          <w:color w:val="FF0000"/>
          <w:kern w:val="2"/>
          <w:sz w:val="21"/>
          <w:szCs w:val="24"/>
          <w:lang w:val="en-US" w:eastAsia="zh-CN" w:bidi="ar-SA"/>
        </w:rPr>
        <w:t>行政事业单位国有资产确认与计量标准</w:t>
      </w:r>
      <w:r>
        <w:rPr>
          <w:rFonts w:hint="eastAsia" w:ascii="Times New Roman" w:cs="Times New Roman"/>
          <w:color w:val="FF0000"/>
          <w:kern w:val="2"/>
          <w:sz w:val="21"/>
          <w:szCs w:val="24"/>
          <w:lang w:val="en-US" w:eastAsia="zh-CN" w:bidi="ar-SA"/>
        </w:rPr>
        <w:t>编写</w:t>
      </w:r>
      <w:r>
        <w:rPr>
          <w:rFonts w:hint="eastAsia" w:ascii="Times New Roman" w:hAnsi="Times New Roman" w:eastAsia="宋体" w:cs="Times New Roman"/>
          <w:color w:val="FF0000"/>
          <w:kern w:val="2"/>
          <w:sz w:val="21"/>
          <w:szCs w:val="24"/>
          <w:lang w:val="en-US" w:eastAsia="zh-CN" w:bidi="ar-SA"/>
        </w:rPr>
        <w:t>）</w:t>
      </w:r>
    </w:p>
    <w:p>
      <w:pPr>
        <w:pStyle w:val="27"/>
        <w:framePr w:x="1289" w:y="6333"/>
        <w:rPr>
          <w:rFonts w:hint="eastAsia" w:eastAsia="黑体"/>
          <w:lang w:eastAsia="zh-CN"/>
        </w:rPr>
      </w:pPr>
    </w:p>
    <w:p>
      <w:pPr>
        <w:pStyle w:val="28"/>
        <w:framePr w:x="1289" w:y="6333"/>
        <w:rPr>
          <w:rFonts w:hint="eastAsia" w:eastAsia="黑体"/>
          <w:lang w:eastAsia="zh-CN"/>
        </w:rPr>
      </w:pPr>
      <w:r>
        <w:rPr>
          <w:rFonts w:hint="eastAsia"/>
          <w:lang w:val="en-US" w:eastAsia="zh-CN"/>
        </w:rPr>
        <w:t xml:space="preserve"> </w:t>
      </w:r>
    </w:p>
    <w:p>
      <w:pPr>
        <w:pStyle w:val="29"/>
        <w:framePr w:x="1289" w:y="6333"/>
        <w:rPr>
          <w:rFonts w:hint="eastAsia" w:eastAsia="宋体"/>
          <w:lang w:eastAsia="zh-CN"/>
        </w:rPr>
      </w:pPr>
      <w:r>
        <w:rPr>
          <w:rFonts w:hint="eastAsia"/>
          <w:lang w:val="en-US" w:eastAsia="zh-CN"/>
        </w:rPr>
        <w:t xml:space="preserve"> </w:t>
      </w:r>
      <w:bookmarkStart w:id="17" w:name="_GoBack"/>
      <w:bookmarkEnd w:id="17"/>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30"/>
              <w:framePr w:x="1289" w:y="6333"/>
            </w:pPr>
            <w:r>
              <mc:AlternateContent>
                <mc:Choice Requires="wps">
                  <w:drawing>
                    <wp:anchor distT="0" distB="0" distL="114300" distR="114300" simplePos="0" relativeHeight="251661312" behindDoc="1" locked="1" layoutInCell="1" allowOverlap="1">
                      <wp:simplePos x="0" y="0"/>
                      <wp:positionH relativeFrom="column">
                        <wp:posOffset>2200910</wp:posOffset>
                      </wp:positionH>
                      <wp:positionV relativeFrom="paragraph">
                        <wp:posOffset>573405</wp:posOffset>
                      </wp:positionV>
                      <wp:extent cx="1905000" cy="254000"/>
                      <wp:effectExtent l="0" t="0" r="0" b="12700"/>
                      <wp:wrapNone/>
                      <wp:docPr id="2" name="矩形 2"/>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txbx>
                              <w:txbxContent>
                                <w:p/>
                              </w:txbxContent>
                            </wps:txbx>
                            <wps:bodyPr upright="1"/>
                          </wps:wsp>
                        </a:graphicData>
                      </a:graphic>
                    </wp:anchor>
                  </w:drawing>
                </mc:Choice>
                <mc:Fallback>
                  <w:pict>
                    <v:rect id="_x0000_s1026" o:spid="_x0000_s1026" o:spt="1" style="position:absolute;left:0pt;margin-left:173.3pt;margin-top:45.15pt;height:20pt;width:150pt;z-index:-251655168;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BYmu&#10;ktUAAAAKAQAADwAAAAAAAAABACAAAAAiAAAAZHJzL2Rvd25yZXYueG1sUEsBAhQAFAAAAAgAh07i&#10;QOkljmGzAQAAagMAAA4AAAAAAAAAAQAgAAAAJAEAAGRycy9lMm9Eb2MueG1sUEsFBgAAAAAGAAYA&#10;WQEAAEkFAAAAAA==&#10;">
                      <v:fill on="t" focussize="0,0"/>
                      <v:stroke on="f"/>
                      <v:imagedata o:title=""/>
                      <o:lock v:ext="edit" aspectratio="f"/>
                      <v:textbox>
                        <w:txbxContent>
                          <w:p/>
                        </w:txbxContent>
                      </v:textbox>
                      <w10:anchorlock/>
                    </v:rect>
                  </w:pict>
                </mc:Fallback>
              </mc:AlternateContent>
            </w:r>
            <w:r>
              <mc:AlternateContent>
                <mc:Choice Requires="wps">
                  <w:drawing>
                    <wp:anchor distT="0" distB="0" distL="114300" distR="114300" simplePos="0" relativeHeight="251660288" behindDoc="1" locked="0" layoutInCell="1" allowOverlap="1">
                      <wp:simplePos x="0" y="0"/>
                      <wp:positionH relativeFrom="column">
                        <wp:posOffset>2454910</wp:posOffset>
                      </wp:positionH>
                      <wp:positionV relativeFrom="paragraph">
                        <wp:posOffset>255905</wp:posOffset>
                      </wp:positionV>
                      <wp:extent cx="1270000" cy="304800"/>
                      <wp:effectExtent l="0" t="0" r="6350" b="0"/>
                      <wp:wrapNone/>
                      <wp:docPr id="3" name="矩形 3"/>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txbx>
                              <w:txbxContent>
                                <w:p/>
                              </w:txbxContent>
                            </wps:txbx>
                            <wps:bodyPr upright="1"/>
                          </wps:wsp>
                        </a:graphicData>
                      </a:graphic>
                    </wp:anchor>
                  </w:drawing>
                </mc:Choice>
                <mc:Fallback>
                  <w:pict>
                    <v:rect id="_x0000_s1026" o:spid="_x0000_s1026" o:spt="1" style="position:absolute;left:0pt;margin-left:193.3pt;margin-top:20.15pt;height:24pt;width:100pt;z-index:-251656192;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D&#10;4Yvl1gAAAAkBAAAPAAAAAAAAAAEAIAAAACIAAABkcnMvZG93bnJldi54bWxQSwECFAAUAAAACACH&#10;TuJAhjTizbQBAABqAwAADgAAAAAAAAABACAAAAAlAQAAZHJzL2Uyb0RvYy54bWxQSwUGAAAAAAYA&#10;BgBZAQAASwUAAAAA&#10;">
                      <v:fill on="t" focussize="0,0"/>
                      <v:stroke on="f"/>
                      <v:imagedata o:title=""/>
                      <o:lock v:ext="edit" aspectratio="f"/>
                      <v:textbox>
                        <w:txbxContent>
                          <w:p/>
                        </w:txbxContent>
                      </v:textbox>
                    </v:rect>
                  </w:pict>
                </mc:Fallback>
              </mc:AlternateContent>
            </w:r>
            <w:r>
              <w:rPr>
                <w:rFonts w:hint="eastAsia"/>
              </w:rPr>
              <w:t>（征求意见稿）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31"/>
              <w:framePr w:x="1289" w:y="6333"/>
            </w:pPr>
            <w:bookmarkStart w:id="8" w:name="WCRQ"/>
            <w:r>
              <w:fldChar w:fldCharType="begin">
                <w:ffData>
                  <w:name w:val="WCRQ"/>
                  <w:enabled/>
                  <w:calcOnExit w:val="0"/>
                  <w:textInput/>
                </w:ffData>
              </w:fldChar>
            </w:r>
            <w:r>
              <w:instrText xml:space="preserve"> FORMTEXT </w:instrText>
            </w:r>
            <w:r>
              <w:fldChar w:fldCharType="separate"/>
            </w:r>
            <w:r>
              <w:t>     </w:t>
            </w:r>
            <w:r>
              <w:fldChar w:fldCharType="end"/>
            </w:r>
            <w:bookmarkEnd w:id="8"/>
          </w:p>
        </w:tc>
      </w:tr>
    </w:tbl>
    <w:p>
      <w:pPr>
        <w:pStyle w:val="32"/>
        <w:framePr w:vAnchor="page" w:hAnchor="page" w:x="1606" w:y="14082"/>
      </w:pPr>
      <w:bookmarkStart w:id="9" w:name="FY"/>
      <w:r>
        <w:rPr>
          <w:rFonts w:ascii="黑体"/>
        </w:rPr>
        <w:fldChar w:fldCharType="begin">
          <w:ffData>
            <w:name w:val="FY"/>
            <w:enabled/>
            <w:calcOnExit w:val="0"/>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9"/>
      <w:r>
        <w:rPr>
          <w:rFonts w:ascii="黑体"/>
        </w:rPr>
        <w:t>-</w:t>
      </w:r>
      <w:r>
        <w:rPr>
          <w:rFonts w:ascii="黑体"/>
        </w:rPr>
        <w:fldChar w:fldCharType="begin">
          <w:ffData>
            <w:name w:val="F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rPr>
          <w:rFonts w:ascii="黑体"/>
        </w:rPr>
        <w:t>-</w:t>
      </w:r>
      <w:bookmarkStart w:id="10" w:name="FD"/>
      <w:r>
        <w:rPr>
          <w:rFonts w:ascii="黑体"/>
        </w:rPr>
        <w:fldChar w:fldCharType="begin">
          <w:ffData>
            <w:name w:val="F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0"/>
      <w:r>
        <w:rPr>
          <w:rFonts w:hint="eastAsia"/>
        </w:rPr>
        <w:t>发布</w:t>
      </w:r>
      <w:r>
        <mc:AlternateContent>
          <mc:Choice Requires="wps">
            <w:drawing>
              <wp:anchor distT="0" distB="0" distL="114300" distR="114300" simplePos="0" relativeHeight="251662336" behindDoc="0" locked="1" layoutInCell="1" allowOverlap="1">
                <wp:simplePos x="0" y="0"/>
                <wp:positionH relativeFrom="column">
                  <wp:posOffset>-635</wp:posOffset>
                </wp:positionH>
                <wp:positionV relativeFrom="page">
                  <wp:posOffset>9251950</wp:posOffset>
                </wp:positionV>
                <wp:extent cx="612013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05pt;margin-top:728.5pt;height:0pt;width:481.9pt;mso-position-vertical-relative:page;z-index:251662336;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JYdr&#10;PNYAAAALAQAADwAAAAAAAAABACAAAAAiAAAAZHJzL2Rvd25yZXYueG1sUEsBAhQAFAAAAAgAh07i&#10;QHsWL1/rAQAA2AMAAA4AAAAAAAAAAQAgAAAAJQEAAGRycy9lMm9Eb2MueG1sUEsFBgAAAAAGAAYA&#10;WQEAAIIFAAAAAA==&#10;">
                <v:fill on="f" focussize="0,0"/>
                <v:stroke color="#000000" joinstyle="round"/>
                <v:imagedata o:title=""/>
                <o:lock v:ext="edit" aspectratio="f"/>
                <w10:anchorlock/>
              </v:line>
            </w:pict>
          </mc:Fallback>
        </mc:AlternateContent>
      </w:r>
    </w:p>
    <w:p>
      <w:pPr>
        <w:pStyle w:val="34"/>
        <w:framePr w:vAnchor="page" w:hAnchor="page" w:x="7561"/>
      </w:pPr>
      <w:bookmarkStart w:id="11" w:name="SY"/>
      <w:r>
        <w:rPr>
          <w:rFonts w:ascii="黑体"/>
        </w:rPr>
        <w:fldChar w:fldCharType="begin">
          <w:ffData>
            <w:name w:val="SY"/>
            <w:enabled/>
            <w:calcOnExit w:val="0"/>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11"/>
      <w:r>
        <w:rPr>
          <w:rFonts w:ascii="黑体"/>
        </w:rPr>
        <w:t>-</w:t>
      </w:r>
      <w:bookmarkStart w:id="12" w:name="SM"/>
      <w:r>
        <w:rPr>
          <w:rFonts w:ascii="黑体"/>
        </w:rPr>
        <w:fldChar w:fldCharType="begin">
          <w:ffData>
            <w:name w:val="S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rPr>
          <w:rFonts w:ascii="黑体"/>
        </w:rPr>
        <w:t>-</w:t>
      </w:r>
      <w:bookmarkStart w:id="13" w:name="SD"/>
      <w:r>
        <w:rPr>
          <w:rFonts w:ascii="黑体"/>
        </w:rPr>
        <w:fldChar w:fldCharType="begin">
          <w:ffData>
            <w:name w:val="S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rPr>
          <w:rFonts w:hint="eastAsia"/>
        </w:rPr>
        <w:t>实施</w:t>
      </w:r>
    </w:p>
    <w:p>
      <w:pPr>
        <w:pStyle w:val="36"/>
      </w:pPr>
      <w:bookmarkStart w:id="14" w:name="fm"/>
      <w:r>
        <w:rPr>
          <w:sz w:val="32"/>
          <w:szCs w:val="32"/>
        </w:rPr>
        <w:fldChar w:fldCharType="begin">
          <w:ffData>
            <w:name w:val="fm"/>
            <w:enabled/>
            <w:calcOnExit w:val="0"/>
            <w:textInput/>
          </w:ffData>
        </w:fldChar>
      </w:r>
      <w:r>
        <w:rPr>
          <w:sz w:val="32"/>
          <w:szCs w:val="32"/>
        </w:rPr>
        <w:instrText xml:space="preserve"> FORMTEXT </w:instrText>
      </w:r>
      <w:r>
        <w:rPr>
          <w:sz w:val="32"/>
          <w:szCs w:val="32"/>
        </w:rPr>
        <w:fldChar w:fldCharType="separate"/>
      </w:r>
      <w:r>
        <w:rPr>
          <w:rFonts w:hint="eastAsia"/>
          <w:sz w:val="32"/>
          <w:szCs w:val="32"/>
        </w:rPr>
        <w:t>沈阳市机关事务管理局</w:t>
      </w:r>
      <w:r>
        <w:rPr>
          <w:sz w:val="32"/>
          <w:szCs w:val="32"/>
        </w:rPr>
        <w:fldChar w:fldCharType="end"/>
      </w:r>
      <w:bookmarkEnd w:id="14"/>
      <w:r>
        <w:rPr>
          <w:rFonts w:hAnsi="黑体"/>
        </w:rPr>
        <w:t> </w:t>
      </w:r>
      <w:r>
        <w:rPr>
          <w:rStyle w:val="38"/>
          <w:rFonts w:hint="eastAsia"/>
        </w:rPr>
        <w:t>发布</w:t>
      </w:r>
    </w:p>
    <w:p>
      <w:pPr>
        <w:pStyle w:val="15"/>
        <w:sectPr>
          <w:footerReference r:id="rId3" w:type="default"/>
          <w:pgSz w:w="11906" w:h="16838"/>
          <w:pgMar w:top="567" w:right="850" w:bottom="1134" w:left="1418" w:header="0" w:footer="0" w:gutter="0"/>
          <w:pgNumType w:start="1"/>
          <w:cols w:space="720" w:num="1"/>
          <w:docGrid w:type="lines" w:linePitch="312" w:charSpace="0"/>
        </w:sectPr>
      </w:pPr>
      <w:r>
        <mc:AlternateContent>
          <mc:Choice Requires="wps">
            <w:drawing>
              <wp:anchor distT="0" distB="0" distL="114300" distR="114300" simplePos="0" relativeHeight="251663360" behindDoc="0" locked="0" layoutInCell="1" allowOverlap="1">
                <wp:simplePos x="0" y="0"/>
                <wp:positionH relativeFrom="column">
                  <wp:posOffset>-635</wp:posOffset>
                </wp:positionH>
                <wp:positionV relativeFrom="paragraph">
                  <wp:posOffset>2339975</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05pt;margin-top:184.25pt;height:0pt;width:481.9pt;z-index:251663360;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JB&#10;4l/XAAAACQEAAA8AAAAAAAAAAQAgAAAAIgAAAGRycy9kb3ducmV2LnhtbFBLAQIUABQAAAAIAIdO&#10;4kAl1qvD6wEAANgDAAAOAAAAAAAAAAEAIAAAACYBAABkcnMvZTJvRG9jLnhtbFBLBQYAAAAABgAG&#10;AFkBAACDBQAAAAA=&#10;">
                <v:fill on="f" focussize="0,0"/>
                <v:stroke color="#000000" joinstyle="round"/>
                <v:imagedata o:title=""/>
                <o:lock v:ext="edit" aspectratio="f"/>
              </v:line>
            </w:pict>
          </mc:Fallback>
        </mc:AlternateContent>
      </w:r>
    </w:p>
    <w:p>
      <w:pPr>
        <w:pStyle w:val="14"/>
      </w:pPr>
      <w:r>
        <w:rPr>
          <w:rFonts w:hint="eastAsia"/>
        </w:rPr>
        <w:t>前</w:t>
      </w:r>
      <w:bookmarkStart w:id="15" w:name="BKQY"/>
      <w:r>
        <w:rPr>
          <w:rFonts w:hAnsi="黑体"/>
        </w:rPr>
        <w:t>  </w:t>
      </w:r>
      <w:r>
        <w:rPr>
          <w:rFonts w:hint="eastAsia"/>
        </w:rPr>
        <w:t>言</w:t>
      </w:r>
      <w:bookmarkEnd w:id="15"/>
    </w:p>
    <w:p>
      <w:pPr>
        <w:pStyle w:val="15"/>
      </w:pPr>
      <w:r>
        <w:rPr>
          <w:rFonts w:hint="eastAsia"/>
        </w:rPr>
        <w:t>本文件按照GB/T 1.1—2020《标准化工作导则  第1部分：标准化文件的结构和起草规则》的规定起草。</w:t>
      </w:r>
    </w:p>
    <w:p>
      <w:pPr>
        <w:pStyle w:val="15"/>
      </w:pPr>
      <w:r>
        <w:rPr>
          <w:rFonts w:hint="eastAsia"/>
        </w:rPr>
        <w:t>本文件由沈阳市机关事务管理局提出并归口。</w:t>
      </w:r>
    </w:p>
    <w:p>
      <w:pPr>
        <w:pStyle w:val="15"/>
      </w:pPr>
      <w:r>
        <w:rPr>
          <w:rFonts w:hint="eastAsia"/>
        </w:rPr>
        <w:t>本文件起草单位：沈阳市机关事务管理局</w:t>
      </w:r>
    </w:p>
    <w:p>
      <w:pPr>
        <w:pStyle w:val="15"/>
      </w:pPr>
      <w:r>
        <w:rPr>
          <w:rFonts w:hint="eastAsia"/>
        </w:rPr>
        <w:t>本文件起草人：</w:t>
      </w:r>
      <w:r>
        <w:rPr>
          <w:rFonts w:hint="eastAsia"/>
          <w:highlight w:val="lightGray"/>
        </w:rPr>
        <w:t xml:space="preserve">          </w:t>
      </w:r>
    </w:p>
    <w:p>
      <w:pPr>
        <w:pStyle w:val="15"/>
      </w:pPr>
      <w:r>
        <w:rPr>
          <w:rFonts w:hint="eastAsia"/>
        </w:rPr>
        <w:t>本文件发布实施后，任何单位和个人如有问题和意见建议，均可以通过来电和来函等方式进行反馈，我们将及时答复并认真处理，根据实际情况依法进行评估及复审。</w:t>
      </w:r>
    </w:p>
    <w:p>
      <w:pPr>
        <w:pStyle w:val="15"/>
      </w:pPr>
      <w:r>
        <w:rPr>
          <w:rFonts w:hint="eastAsia"/>
        </w:rPr>
        <w:t>归口管理部门通讯地址：沈阳市浑南区沈中大街206号，联系电话：024-83779811。</w:t>
      </w:r>
    </w:p>
    <w:p>
      <w:pPr>
        <w:pStyle w:val="15"/>
      </w:pPr>
      <w:r>
        <w:rPr>
          <w:rFonts w:hint="eastAsia"/>
        </w:rPr>
        <w:t>本文件起草单位通讯地址：沈阳市浑南区沈中大街206号沈阳市机关事务管理局，联系电话：024-8379811。</w:t>
      </w:r>
    </w:p>
    <w:p>
      <w:pPr>
        <w:pStyle w:val="15"/>
      </w:pPr>
      <w:r>
        <w:rPr>
          <w:rFonts w:hint="eastAsia"/>
        </w:rPr>
        <w:t xml:space="preserve"> </w:t>
      </w:r>
    </w:p>
    <w:p>
      <w:pPr>
        <w:pStyle w:val="15"/>
        <w:sectPr>
          <w:headerReference r:id="rId4" w:type="default"/>
          <w:footerReference r:id="rId5" w:type="default"/>
          <w:pgSz w:w="11906" w:h="16838"/>
          <w:pgMar w:top="567" w:right="1134" w:bottom="1134" w:left="1417" w:header="1418" w:footer="1134" w:gutter="0"/>
          <w:pgNumType w:fmt="upperRoman" w:start="1"/>
          <w:cols w:space="720" w:num="1"/>
          <w:formProt w:val="0"/>
          <w:docGrid w:type="lines" w:linePitch="312" w:charSpace="0"/>
        </w:sectPr>
      </w:pPr>
    </w:p>
    <w:bookmarkEnd w:id="0"/>
    <w:p>
      <w:pPr>
        <w:pStyle w:val="15"/>
        <w:ind w:firstLine="0" w:firstLineChars="0"/>
        <w:jc w:val="center"/>
        <w:rPr>
          <w:rFonts w:hint="eastAsia" w:ascii="黑体" w:eastAsia="黑体"/>
          <w:sz w:val="32"/>
          <w:lang w:val="en-US" w:eastAsia="zh-CN"/>
        </w:rPr>
      </w:pPr>
      <w:r>
        <w:rPr>
          <w:rFonts w:hint="eastAsia" w:ascii="黑体" w:eastAsia="黑体"/>
          <w:sz w:val="32"/>
          <w:lang w:val="en-US" w:eastAsia="zh-CN"/>
        </w:rPr>
        <w:t>行政事业单位国有资产入账规范</w:t>
      </w:r>
    </w:p>
    <w:p>
      <w:pPr>
        <w:pStyle w:val="15"/>
        <w:ind w:firstLine="0" w:firstLineChars="0"/>
        <w:jc w:val="center"/>
        <w:rPr>
          <w:rFonts w:hint="eastAsia" w:ascii="黑体" w:eastAsia="黑体"/>
          <w:sz w:val="32"/>
          <w:lang w:val="en-US" w:eastAsia="zh-CN"/>
        </w:rPr>
      </w:pPr>
      <w:r>
        <w:rPr>
          <w:rFonts w:hint="eastAsia" w:ascii="Times New Roman" w:hAnsi="Times New Roman" w:eastAsia="宋体" w:cs="Times New Roman"/>
          <w:color w:val="FF0000"/>
          <w:kern w:val="2"/>
          <w:sz w:val="21"/>
          <w:szCs w:val="24"/>
          <w:lang w:val="en-US" w:eastAsia="zh-CN" w:bidi="ar-SA"/>
        </w:rPr>
        <w:t>（</w:t>
      </w:r>
      <w:r>
        <w:rPr>
          <w:rFonts w:hint="eastAsia" w:ascii="Times New Roman" w:cs="Times New Roman"/>
          <w:color w:val="FF0000"/>
          <w:kern w:val="2"/>
          <w:sz w:val="21"/>
          <w:szCs w:val="24"/>
          <w:lang w:val="en-US" w:eastAsia="zh-CN" w:bidi="ar-SA"/>
        </w:rPr>
        <w:t>根据工作实际需要，本标准按照</w:t>
      </w:r>
      <w:r>
        <w:rPr>
          <w:rFonts w:hint="eastAsia" w:ascii="Times New Roman" w:hAnsi="Times New Roman" w:eastAsia="宋体" w:cs="Times New Roman"/>
          <w:color w:val="FF0000"/>
          <w:kern w:val="2"/>
          <w:sz w:val="21"/>
          <w:szCs w:val="24"/>
          <w:lang w:val="en-US" w:eastAsia="zh-CN" w:bidi="ar-SA"/>
        </w:rPr>
        <w:t>行政事业单位国有资产确认与计量标准</w:t>
      </w:r>
      <w:r>
        <w:rPr>
          <w:rFonts w:hint="eastAsia" w:ascii="Times New Roman" w:cs="Times New Roman"/>
          <w:color w:val="FF0000"/>
          <w:kern w:val="2"/>
          <w:sz w:val="21"/>
          <w:szCs w:val="24"/>
          <w:lang w:val="en-US" w:eastAsia="zh-CN" w:bidi="ar-SA"/>
        </w:rPr>
        <w:t>编写</w:t>
      </w:r>
      <w:r>
        <w:rPr>
          <w:rFonts w:hint="eastAsia" w:ascii="Times New Roman" w:hAnsi="Times New Roman" w:eastAsia="宋体" w:cs="Times New Roman"/>
          <w:color w:val="FF0000"/>
          <w:kern w:val="2"/>
          <w:sz w:val="21"/>
          <w:szCs w:val="24"/>
          <w:lang w:val="en-US" w:eastAsia="zh-CN" w:bidi="ar-SA"/>
        </w:rPr>
        <w:t>）</w:t>
      </w:r>
    </w:p>
    <w:p>
      <w:pPr>
        <w:pStyle w:val="15"/>
        <w:ind w:firstLine="0" w:firstLineChars="0"/>
        <w:jc w:val="center"/>
        <w:rPr>
          <w:rFonts w:hint="eastAsia" w:ascii="黑体" w:eastAsia="黑体"/>
          <w:sz w:val="32"/>
          <w:lang w:val="en-US" w:eastAsia="zh-CN"/>
        </w:rPr>
      </w:pPr>
    </w:p>
    <w:p>
      <w:pPr>
        <w:numPr>
          <w:ilvl w:val="0"/>
          <w:numId w:val="1"/>
        </w:numPr>
      </w:pPr>
      <w:r>
        <w:rPr>
          <w:rFonts w:hint="eastAsia" w:ascii="黑体" w:hAnsi="黑体" w:eastAsia="黑体" w:cs="黑体"/>
          <w:b/>
          <w:bCs/>
        </w:rPr>
        <w:t>范围</w:t>
      </w:r>
    </w:p>
    <w:p>
      <w:pPr>
        <w:ind w:firstLine="420" w:firstLineChars="200"/>
        <w:rPr>
          <w:rFonts w:hint="eastAsia"/>
        </w:rPr>
      </w:pPr>
    </w:p>
    <w:p>
      <w:pPr>
        <w:ind w:firstLine="420" w:firstLineChars="200"/>
      </w:pPr>
      <w:r>
        <w:rPr>
          <w:rFonts w:hint="eastAsia"/>
        </w:rPr>
        <w:t>本标准规定了</w:t>
      </w:r>
      <w:r>
        <w:rPr>
          <w:rFonts w:hint="eastAsia"/>
          <w:lang w:val="en-US" w:eastAsia="zh-CN"/>
        </w:rPr>
        <w:t>沈阳市市级</w:t>
      </w:r>
      <w:r>
        <w:rPr>
          <w:rFonts w:hint="eastAsia"/>
        </w:rPr>
        <w:t>行政事业单位国有资产</w:t>
      </w:r>
      <w:r>
        <w:rPr>
          <w:rFonts w:hint="eastAsia"/>
          <w:lang w:val="en-US" w:eastAsia="zh-CN"/>
        </w:rPr>
        <w:t>的确认标准和计量标准</w:t>
      </w:r>
      <w:r>
        <w:rPr>
          <w:rFonts w:hint="eastAsia"/>
        </w:rPr>
        <w:t xml:space="preserve">。 </w:t>
      </w:r>
    </w:p>
    <w:p>
      <w:pPr>
        <w:ind w:firstLine="420" w:firstLineChars="200"/>
      </w:pPr>
      <w:r>
        <w:rPr>
          <w:rFonts w:hint="eastAsia"/>
        </w:rPr>
        <w:t>本标准适用于沈阳市市级行政事业单位国有资产</w:t>
      </w:r>
      <w:r>
        <w:rPr>
          <w:rFonts w:hint="eastAsia"/>
          <w:lang w:val="en-US" w:eastAsia="zh-CN"/>
        </w:rPr>
        <w:t>的确认与计量</w:t>
      </w:r>
      <w:r>
        <w:rPr>
          <w:rFonts w:hint="eastAsia"/>
        </w:rPr>
        <w:t>。</w:t>
      </w:r>
    </w:p>
    <w:p>
      <w:pPr>
        <w:rPr>
          <w:rFonts w:hint="eastAsia" w:ascii="黑体" w:hAnsi="黑体" w:eastAsia="黑体" w:cs="黑体"/>
          <w:b/>
          <w:bCs/>
        </w:rPr>
      </w:pPr>
    </w:p>
    <w:p>
      <w:pPr>
        <w:rPr>
          <w:rFonts w:ascii="黑体" w:hAnsi="黑体" w:eastAsia="黑体" w:cs="黑体"/>
          <w:b/>
          <w:bCs/>
        </w:rPr>
      </w:pPr>
      <w:r>
        <w:rPr>
          <w:rFonts w:hint="eastAsia" w:ascii="黑体" w:hAnsi="黑体" w:eastAsia="黑体" w:cs="黑体"/>
          <w:b/>
          <w:bCs/>
        </w:rPr>
        <w:t>2.规范性引用文件</w:t>
      </w:r>
    </w:p>
    <w:p>
      <w:pPr>
        <w:ind w:firstLine="420" w:firstLineChars="200"/>
        <w:rPr>
          <w:rFonts w:hint="eastAsia"/>
        </w:rPr>
      </w:pPr>
    </w:p>
    <w:p>
      <w:pPr>
        <w:ind w:firstLine="420" w:firstLineChars="20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ind w:firstLine="420" w:firstLineChars="200"/>
      </w:pPr>
      <w:r>
        <w:rPr>
          <w:rFonts w:hint="eastAsia"/>
        </w:rPr>
        <w:t>政府会计制度</w:t>
      </w:r>
    </w:p>
    <w:p>
      <w:pPr>
        <w:ind w:firstLine="420" w:firstLineChars="200"/>
      </w:pPr>
      <w:r>
        <w:rPr>
          <w:rFonts w:hint="eastAsia"/>
        </w:rPr>
        <w:t>政府会计准则——基本准则</w:t>
      </w:r>
      <w:r>
        <w:rPr>
          <w:rFonts w:hint="eastAsia"/>
          <w:lang w:val="en-US" w:eastAsia="zh-CN"/>
        </w:rPr>
        <w:t xml:space="preserve">  </w:t>
      </w:r>
      <w:r>
        <w:rPr>
          <w:rFonts w:hint="eastAsia" w:ascii="Times New Roman" w:hAnsi="Times New Roman" w:eastAsia="宋体" w:cs="Times New Roman"/>
          <w:sz w:val="21"/>
          <w:szCs w:val="24"/>
        </w:rPr>
        <w:fldChar w:fldCharType="begin"/>
      </w:r>
      <w:r>
        <w:rPr>
          <w:rFonts w:hint="eastAsia" w:ascii="Times New Roman" w:hAnsi="Times New Roman" w:eastAsia="宋体" w:cs="Times New Roman"/>
          <w:sz w:val="21"/>
          <w:szCs w:val="24"/>
        </w:rPr>
        <w:instrText xml:space="preserve"> HYPERLINK "http://www.baidu.com/link?url=TJsb9fUiTAek18G5GmlJT6Hmaz404MnWkr-tCLn9XR-gRWopInlJMWr3wMCeq3cr1Gjg5v2Uz1JBSJzt7EsTWTYtOeK-U8BDEGwumniRJ43" \t "https://www.baidu.com/_blank" </w:instrText>
      </w:r>
      <w:r>
        <w:rPr>
          <w:rFonts w:hint="eastAsia" w:ascii="Times New Roman" w:hAnsi="Times New Roman" w:eastAsia="宋体" w:cs="Times New Roman"/>
          <w:sz w:val="21"/>
          <w:szCs w:val="24"/>
        </w:rPr>
        <w:fldChar w:fldCharType="separate"/>
      </w:r>
      <w:r>
        <w:rPr>
          <w:rStyle w:val="10"/>
          <w:rFonts w:hint="eastAsia" w:ascii="Times New Roman" w:hAnsi="Times New Roman" w:eastAsia="宋体" w:cs="Times New Roman"/>
          <w:sz w:val="21"/>
          <w:szCs w:val="24"/>
        </w:rPr>
        <w:t>中华人民共和国财政部令第78号</w:t>
      </w:r>
      <w:r>
        <w:rPr>
          <w:rFonts w:hint="eastAsia" w:ascii="Times New Roman" w:hAnsi="Times New Roman" w:eastAsia="宋体" w:cs="Times New Roman"/>
          <w:sz w:val="21"/>
          <w:szCs w:val="24"/>
        </w:rPr>
        <w:fldChar w:fldCharType="end"/>
      </w:r>
    </w:p>
    <w:p>
      <w:pPr>
        <w:tabs>
          <w:tab w:val="left" w:pos="6322"/>
        </w:tabs>
        <w:ind w:firstLine="420" w:firstLineChars="200"/>
        <w:rPr>
          <w:rFonts w:hint="eastAsia" w:eastAsia="宋体"/>
          <w:lang w:eastAsia="zh-CN"/>
        </w:rPr>
      </w:pPr>
      <w:bookmarkStart w:id="16" w:name="_Hlk137115469"/>
      <w:r>
        <w:rPr>
          <w:rFonts w:hint="eastAsia"/>
        </w:rPr>
        <w:t>政府会计准则第3号——固定资产</w:t>
      </w:r>
      <w:bookmarkEnd w:id="16"/>
      <w:r>
        <w:rPr>
          <w:rFonts w:hint="eastAsia"/>
          <w:lang w:eastAsia="zh-CN"/>
        </w:rPr>
        <w:tab/>
      </w:r>
    </w:p>
    <w:p>
      <w:pPr>
        <w:ind w:firstLine="420" w:firstLineChars="200"/>
        <w:rPr>
          <w:rFonts w:hint="eastAsia"/>
        </w:rPr>
      </w:pPr>
      <w:r>
        <w:rPr>
          <w:rFonts w:hint="eastAsia"/>
        </w:rPr>
        <w:t>政府会计准则第４号——无形资产</w:t>
      </w:r>
    </w:p>
    <w:p>
      <w:pPr>
        <w:pStyle w:val="2"/>
        <w:autoSpaceDE/>
        <w:autoSpaceDN/>
        <w:spacing w:line="240" w:lineRule="auto"/>
        <w:ind w:firstLine="420" w:firstLineChars="200"/>
        <w:rPr>
          <w:rFonts w:hint="eastAsia" w:eastAsia="宋体"/>
          <w:snapToGrid/>
          <w:spacing w:val="0"/>
          <w:kern w:val="2"/>
          <w:sz w:val="21"/>
          <w:szCs w:val="24"/>
        </w:rPr>
      </w:pPr>
      <w:r>
        <w:rPr>
          <w:rFonts w:hint="eastAsia" w:ascii="Times New Roman" w:hAnsi="Times New Roman" w:eastAsia="宋体" w:cs="Times New Roman"/>
          <w:snapToGrid/>
          <w:spacing w:val="0"/>
          <w:kern w:val="2"/>
          <w:sz w:val="21"/>
          <w:szCs w:val="24"/>
        </w:rPr>
        <w:t>政府会计准则制度解释第</w:t>
      </w:r>
      <w:r>
        <w:rPr>
          <w:rFonts w:hint="eastAsia" w:eastAsia="宋体" w:cs="Times New Roman"/>
          <w:snapToGrid/>
          <w:spacing w:val="0"/>
          <w:kern w:val="2"/>
          <w:sz w:val="21"/>
          <w:szCs w:val="24"/>
          <w:lang w:eastAsia="zh-CN"/>
        </w:rPr>
        <w:t>4</w:t>
      </w:r>
      <w:r>
        <w:rPr>
          <w:rFonts w:hint="eastAsia" w:ascii="Times New Roman" w:hAnsi="Times New Roman" w:eastAsia="宋体" w:cs="Times New Roman"/>
          <w:snapToGrid/>
          <w:spacing w:val="0"/>
          <w:kern w:val="2"/>
          <w:sz w:val="21"/>
          <w:szCs w:val="24"/>
        </w:rPr>
        <w:t>号</w:t>
      </w:r>
    </w:p>
    <w:p>
      <w:pPr>
        <w:ind w:firstLine="420" w:firstLineChars="200"/>
        <w:rPr>
          <w:rFonts w:hint="default" w:eastAsia="宋体"/>
          <w:lang w:val="en-US" w:eastAsia="zh-CN"/>
        </w:rPr>
      </w:pPr>
      <w:r>
        <w:rPr>
          <w:rFonts w:hint="eastAsia"/>
        </w:rPr>
        <w:t>行政单位财务规则</w:t>
      </w:r>
      <w:r>
        <w:rPr>
          <w:rFonts w:hint="eastAsia"/>
          <w:lang w:val="en-US" w:eastAsia="zh-CN"/>
        </w:rPr>
        <w:t xml:space="preserve">  </w:t>
      </w:r>
      <w:r>
        <w:rPr>
          <w:rFonts w:hint="eastAsia"/>
        </w:rPr>
        <w:t>中华人民共和国财政部令第113号</w:t>
      </w:r>
    </w:p>
    <w:p>
      <w:pPr>
        <w:ind w:firstLine="420" w:firstLineChars="200"/>
        <w:rPr>
          <w:rFonts w:hint="default" w:eastAsia="宋体"/>
          <w:lang w:val="en-US" w:eastAsia="zh-CN"/>
        </w:rPr>
      </w:pPr>
      <w:r>
        <w:rPr>
          <w:rFonts w:hint="eastAsia"/>
        </w:rPr>
        <w:t>事业单位财务规则</w:t>
      </w:r>
      <w:r>
        <w:rPr>
          <w:rFonts w:hint="eastAsia"/>
          <w:lang w:val="en-US" w:eastAsia="zh-CN"/>
        </w:rPr>
        <w:t xml:space="preserve">  </w:t>
      </w:r>
      <w:r>
        <w:rPr>
          <w:rFonts w:hint="eastAsia"/>
        </w:rPr>
        <w:t>中华人民共和国财政部令第108号</w:t>
      </w:r>
    </w:p>
    <w:p>
      <w:pPr>
        <w:ind w:firstLine="420" w:firstLineChars="200"/>
      </w:pPr>
      <w:r>
        <w:rPr>
          <w:rFonts w:hint="eastAsia"/>
        </w:rPr>
        <w:t>中央行政事业单位房屋资产入账工作案例（一）</w:t>
      </w:r>
    </w:p>
    <w:p>
      <w:pPr>
        <w:ind w:firstLine="420" w:firstLineChars="200"/>
        <w:rPr>
          <w:rFonts w:hint="eastAsia"/>
        </w:rPr>
      </w:pPr>
      <w:r>
        <w:rPr>
          <w:rFonts w:hint="eastAsia"/>
        </w:rPr>
        <w:t>关于加快做好行政事业单位长期已使用在建工程转固工作的通知</w:t>
      </w:r>
    </w:p>
    <w:p>
      <w:pPr>
        <w:ind w:firstLine="420" w:firstLineChars="200"/>
        <w:rPr>
          <w:rFonts w:ascii="宋体" w:hAnsi="宋体" w:cs="宋体"/>
        </w:rPr>
      </w:pPr>
    </w:p>
    <w:p>
      <w:pPr>
        <w:rPr>
          <w:rFonts w:ascii="黑体" w:hAnsi="黑体" w:eastAsia="黑体" w:cs="黑体"/>
          <w:b/>
          <w:bCs/>
        </w:rPr>
      </w:pPr>
      <w:r>
        <w:rPr>
          <w:rFonts w:hint="eastAsia" w:ascii="黑体" w:hAnsi="黑体" w:eastAsia="黑体" w:cs="黑体"/>
          <w:b/>
          <w:bCs/>
        </w:rPr>
        <w:t>3</w:t>
      </w:r>
      <w:r>
        <w:rPr>
          <w:rFonts w:ascii="黑体" w:hAnsi="黑体" w:eastAsia="黑体" w:cs="黑体"/>
          <w:b/>
          <w:bCs/>
        </w:rPr>
        <w:t xml:space="preserve"> </w:t>
      </w:r>
      <w:r>
        <w:rPr>
          <w:rFonts w:hint="eastAsia" w:ascii="黑体" w:hAnsi="黑体" w:eastAsia="黑体" w:cs="黑体"/>
          <w:b/>
          <w:bCs/>
        </w:rPr>
        <w:t>术语和定义</w:t>
      </w:r>
    </w:p>
    <w:p>
      <w:pPr>
        <w:rPr>
          <w:rFonts w:hint="eastAsia" w:ascii="黑体" w:hAnsi="黑体" w:eastAsia="黑体" w:cs="黑体"/>
        </w:rPr>
      </w:pPr>
    </w:p>
    <w:p>
      <w:pPr>
        <w:rPr>
          <w:rFonts w:ascii="黑体" w:hAnsi="黑体" w:eastAsia="黑体" w:cs="黑体"/>
        </w:rPr>
      </w:pPr>
      <w:r>
        <w:rPr>
          <w:rFonts w:hint="eastAsia" w:ascii="黑体" w:hAnsi="黑体" w:eastAsia="黑体" w:cs="黑体"/>
        </w:rPr>
        <w:t>3</w:t>
      </w:r>
      <w:r>
        <w:rPr>
          <w:rFonts w:ascii="黑体" w:hAnsi="黑体" w:eastAsia="黑体" w:cs="黑体"/>
        </w:rPr>
        <w:t xml:space="preserve">.1 </w:t>
      </w:r>
      <w:r>
        <w:rPr>
          <w:rFonts w:hint="eastAsia" w:ascii="黑体" w:hAnsi="黑体" w:eastAsia="黑体" w:cs="黑体"/>
          <w:lang w:val="en-US" w:eastAsia="zh-CN"/>
        </w:rPr>
        <w:t>行政事业单位</w:t>
      </w:r>
      <w:r>
        <w:rPr>
          <w:rFonts w:hint="eastAsia" w:ascii="黑体" w:hAnsi="黑体" w:eastAsia="黑体" w:cs="黑体"/>
        </w:rPr>
        <w:t>国有资产</w:t>
      </w:r>
    </w:p>
    <w:p>
      <w:pPr>
        <w:ind w:firstLine="420" w:firstLineChars="200"/>
        <w:rPr>
          <w:rFonts w:hint="eastAsia" w:ascii="Times New Roman" w:hAnsi="Times New Roman" w:eastAsia="宋体" w:cs="Times New Roman"/>
          <w:b w:val="0"/>
          <w:bCs w:val="0"/>
          <w:i w:val="0"/>
          <w:iCs w:val="0"/>
          <w:caps w:val="0"/>
          <w:color w:val="auto"/>
          <w:spacing w:val="0"/>
          <w:sz w:val="21"/>
          <w:szCs w:val="24"/>
          <w:shd w:val="clear" w:fill="auto"/>
        </w:rPr>
      </w:pPr>
      <w:r>
        <w:rPr>
          <w:rFonts w:hint="eastAsia" w:ascii="Times New Roman" w:hAnsi="Times New Roman" w:eastAsia="宋体" w:cs="Times New Roman"/>
        </w:rPr>
        <w:t>本标准所称</w:t>
      </w:r>
      <w:r>
        <w:rPr>
          <w:rFonts w:hint="eastAsia"/>
        </w:rPr>
        <w:t>沈阳市</w:t>
      </w:r>
      <w:r>
        <w:rPr>
          <w:rFonts w:hint="eastAsia" w:ascii="Times New Roman" w:hAnsi="Times New Roman" w:eastAsia="宋体" w:cs="Times New Roman"/>
        </w:rPr>
        <w:t>市级行政事业单位国有资产主要包括固定资产</w:t>
      </w:r>
      <w:r>
        <w:rPr>
          <w:rFonts w:hint="eastAsia" w:cs="Times New Roman"/>
          <w:lang w:eastAsia="zh-CN"/>
        </w:rPr>
        <w:t>、</w:t>
      </w:r>
      <w:r>
        <w:rPr>
          <w:rFonts w:hint="eastAsia" w:ascii="Times New Roman" w:hAnsi="Times New Roman" w:eastAsia="宋体" w:cs="Times New Roman"/>
        </w:rPr>
        <w:t>无形资产</w:t>
      </w:r>
      <w:r>
        <w:rPr>
          <w:rFonts w:hint="eastAsia" w:cs="Times New Roman"/>
          <w:lang w:val="en-US" w:eastAsia="zh-CN"/>
        </w:rPr>
        <w:t>和在建工程</w:t>
      </w:r>
      <w:r>
        <w:rPr>
          <w:rFonts w:hint="eastAsia" w:ascii="Times New Roman" w:hAnsi="Times New Roman" w:eastAsia="宋体" w:cs="Times New Roman"/>
        </w:rPr>
        <w:t>。</w:t>
      </w:r>
      <w:r>
        <w:rPr>
          <w:rFonts w:hint="eastAsia" w:ascii="Times New Roman" w:hAnsi="Times New Roman" w:eastAsia="宋体" w:cs="Times New Roman"/>
          <w:b w:val="0"/>
          <w:bCs w:val="0"/>
          <w:i w:val="0"/>
          <w:iCs w:val="0"/>
          <w:caps w:val="0"/>
          <w:color w:val="auto"/>
          <w:spacing w:val="0"/>
          <w:sz w:val="21"/>
          <w:szCs w:val="24"/>
          <w:shd w:val="clear" w:fill="auto"/>
        </w:rPr>
        <w:t> </w:t>
      </w:r>
    </w:p>
    <w:p>
      <w:pPr>
        <w:rPr>
          <w:rFonts w:ascii="黑体" w:hAnsi="黑体" w:eastAsia="黑体" w:cs="黑体"/>
          <w:b w:val="0"/>
          <w:bCs w:val="0"/>
        </w:rPr>
      </w:pPr>
      <w:r>
        <w:rPr>
          <w:rFonts w:ascii="黑体" w:hAnsi="黑体" w:eastAsia="黑体" w:cs="黑体"/>
          <w:b w:val="0"/>
          <w:bCs w:val="0"/>
        </w:rPr>
        <w:t>3.</w:t>
      </w:r>
      <w:r>
        <w:rPr>
          <w:rFonts w:ascii="黑体" w:hAnsi="黑体" w:eastAsia="黑体" w:cs="黑体"/>
        </w:rPr>
        <w:t>2</w:t>
      </w:r>
      <w:r>
        <w:rPr>
          <w:rFonts w:ascii="黑体" w:hAnsi="黑体" w:eastAsia="黑体" w:cs="黑体"/>
          <w:b w:val="0"/>
          <w:bCs w:val="0"/>
        </w:rPr>
        <w:t xml:space="preserve"> </w:t>
      </w:r>
      <w:r>
        <w:rPr>
          <w:rFonts w:hint="eastAsia" w:ascii="黑体" w:hAnsi="黑体" w:eastAsia="黑体" w:cs="黑体"/>
          <w:b w:val="0"/>
          <w:bCs w:val="0"/>
        </w:rPr>
        <w:t>固定资产</w:t>
      </w:r>
    </w:p>
    <w:p>
      <w:pPr>
        <w:ind w:firstLine="420" w:firstLineChars="200"/>
      </w:pPr>
      <w:r>
        <w:rPr>
          <w:rFonts w:hint="eastAsia"/>
        </w:rPr>
        <w:t>本标准所称固定资产是指</w:t>
      </w:r>
      <w:r>
        <w:rPr>
          <w:rFonts w:hint="eastAsia"/>
          <w:lang w:eastAsia="zh-CN"/>
        </w:rPr>
        <w:t>行政事业单位</w:t>
      </w:r>
      <w:r>
        <w:rPr>
          <w:rFonts w:hint="eastAsia"/>
        </w:rPr>
        <w:t>为满足自身开展业务活动或其他活动需要而控制的，使用年限超过</w:t>
      </w:r>
      <w:r>
        <w:t>1</w:t>
      </w:r>
      <w:r>
        <w:rPr>
          <w:rFonts w:hint="eastAsia"/>
        </w:rPr>
        <w:t>年（不含</w:t>
      </w:r>
      <w:r>
        <w:t>1</w:t>
      </w:r>
      <w:r>
        <w:rPr>
          <w:rFonts w:hint="eastAsia"/>
        </w:rPr>
        <w:t>年）、单位价值在</w:t>
      </w:r>
      <w:r>
        <w:t>1000</w:t>
      </w:r>
      <w:r>
        <w:rPr>
          <w:rFonts w:hint="eastAsia"/>
        </w:rPr>
        <w:t>元以上并在使用过程中基本保持原有物资形态的资产，一般包括房屋及构筑物、设备等。</w:t>
      </w:r>
    </w:p>
    <w:p>
      <w:pPr>
        <w:ind w:firstLine="420" w:firstLineChars="200"/>
        <w:rPr>
          <w:rFonts w:hint="eastAsia"/>
        </w:rPr>
      </w:pPr>
      <w:r>
        <w:rPr>
          <w:rFonts w:hint="eastAsia"/>
        </w:rPr>
        <w:t>单位价值虽未达到规定标准，但是使用年限超过</w:t>
      </w:r>
      <w:r>
        <w:t>1</w:t>
      </w:r>
      <w:r>
        <w:rPr>
          <w:rFonts w:hint="eastAsia"/>
        </w:rPr>
        <w:t>年（不含</w:t>
      </w:r>
      <w:r>
        <w:t>1</w:t>
      </w:r>
      <w:r>
        <w:rPr>
          <w:rFonts w:hint="eastAsia"/>
        </w:rPr>
        <w:t>年）的大批同类物资，如图书、家具、用具、装具等，应当确认为固定资产。</w:t>
      </w:r>
    </w:p>
    <w:p>
      <w:pPr>
        <w:rPr>
          <w:rFonts w:ascii="黑体" w:hAnsi="黑体" w:eastAsia="黑体" w:cs="黑体"/>
        </w:rPr>
      </w:pPr>
      <w:r>
        <w:rPr>
          <w:rFonts w:ascii="黑体" w:hAnsi="黑体" w:eastAsia="黑体" w:cs="黑体"/>
        </w:rPr>
        <w:t>3.</w:t>
      </w:r>
      <w:r>
        <w:rPr>
          <w:rFonts w:hint="eastAsia" w:ascii="黑体" w:hAnsi="黑体" w:eastAsia="黑体" w:cs="黑体"/>
          <w:lang w:val="en-US" w:eastAsia="zh-CN"/>
        </w:rPr>
        <w:t>3</w:t>
      </w:r>
      <w:r>
        <w:rPr>
          <w:rFonts w:ascii="黑体" w:hAnsi="黑体" w:eastAsia="黑体" w:cs="黑体"/>
        </w:rPr>
        <w:t xml:space="preserve"> </w:t>
      </w:r>
      <w:r>
        <w:rPr>
          <w:rFonts w:hint="eastAsia" w:ascii="黑体" w:hAnsi="黑体" w:eastAsia="黑体" w:cs="黑体"/>
        </w:rPr>
        <w:t>在建工程</w:t>
      </w:r>
    </w:p>
    <w:p>
      <w:pPr>
        <w:ind w:firstLine="420" w:firstLineChars="200"/>
      </w:pPr>
      <w:r>
        <w:rPr>
          <w:rFonts w:hint="eastAsia" w:ascii="Times New Roman" w:hAnsi="Times New Roman" w:eastAsia="宋体" w:cs="Times New Roman"/>
        </w:rPr>
        <w:t>本标准所称在建工程，是指已经发生必要支出，但尚未达到交付使用状态的建设项目工程。</w:t>
      </w:r>
    </w:p>
    <w:p>
      <w:pPr>
        <w:rPr>
          <w:rFonts w:ascii="黑体" w:hAnsi="黑体" w:eastAsia="黑体" w:cs="黑体"/>
        </w:rPr>
      </w:pPr>
      <w:r>
        <w:rPr>
          <w:rFonts w:ascii="黑体" w:hAnsi="黑体" w:eastAsia="黑体" w:cs="黑体"/>
        </w:rPr>
        <w:t>3.</w:t>
      </w:r>
      <w:r>
        <w:rPr>
          <w:rFonts w:hint="eastAsia" w:ascii="黑体" w:hAnsi="黑体" w:eastAsia="黑体" w:cs="黑体"/>
          <w:lang w:val="en-US" w:eastAsia="zh-CN"/>
        </w:rPr>
        <w:t>4</w:t>
      </w:r>
      <w:r>
        <w:rPr>
          <w:rFonts w:ascii="黑体" w:hAnsi="黑体" w:eastAsia="黑体" w:cs="黑体"/>
        </w:rPr>
        <w:t xml:space="preserve"> </w:t>
      </w:r>
      <w:r>
        <w:rPr>
          <w:rFonts w:hint="eastAsia" w:ascii="黑体" w:hAnsi="黑体" w:eastAsia="黑体" w:cs="黑体"/>
        </w:rPr>
        <w:t>无形资产</w:t>
      </w:r>
    </w:p>
    <w:p>
      <w:pPr>
        <w:ind w:firstLine="420" w:firstLineChars="200"/>
        <w:rPr>
          <w:rFonts w:ascii="Times New Roman" w:hAnsi="Times New Roman" w:eastAsia="宋体" w:cs="Times New Roman"/>
        </w:rPr>
      </w:pPr>
      <w:r>
        <w:rPr>
          <w:rFonts w:hint="eastAsia" w:ascii="Times New Roman" w:hAnsi="Times New Roman" w:eastAsia="宋体" w:cs="Times New Roman"/>
        </w:rPr>
        <w:t>本标准所称无形资产是指</w:t>
      </w:r>
      <w:r>
        <w:rPr>
          <w:rFonts w:hint="eastAsia" w:cs="Times New Roman"/>
          <w:lang w:eastAsia="zh-CN"/>
        </w:rPr>
        <w:t>行政事业单位</w:t>
      </w:r>
      <w:r>
        <w:rPr>
          <w:rFonts w:hint="eastAsia" w:ascii="Times New Roman" w:hAnsi="Times New Roman" w:eastAsia="宋体" w:cs="Times New Roman"/>
        </w:rPr>
        <w:t>控制的没有实物形态的可辨认非货币性资产，如专利权、商标权、著作权、土地使用权、非专利技术等。</w:t>
      </w:r>
    </w:p>
    <w:p>
      <w:pPr>
        <w:ind w:firstLine="420" w:firstLineChars="200"/>
        <w:rPr>
          <w:rFonts w:ascii="Times New Roman" w:hAnsi="Times New Roman" w:eastAsia="宋体" w:cs="Times New Roman"/>
        </w:rPr>
      </w:pPr>
      <w:r>
        <w:rPr>
          <w:rFonts w:hint="eastAsia" w:ascii="Times New Roman" w:hAnsi="Times New Roman" w:eastAsia="宋体" w:cs="Times New Roman"/>
        </w:rPr>
        <w:t>资产满足下列条件之一的，符合无形资产定义中的可辨认性标准：</w:t>
      </w:r>
    </w:p>
    <w:p>
      <w:pPr>
        <w:ind w:firstLine="420" w:firstLineChars="200"/>
        <w:rPr>
          <w:rFonts w:ascii="Times New Roman" w:hAnsi="Times New Roman" w:eastAsia="宋体" w:cs="Times New Roman"/>
        </w:rPr>
      </w:pPr>
      <w:r>
        <w:rPr>
          <w:rFonts w:hint="eastAsia" w:ascii="Times New Roman" w:hAnsi="Times New Roman" w:eastAsia="宋体" w:cs="Times New Roman"/>
        </w:rPr>
        <w:t>（</w:t>
      </w:r>
      <w:r>
        <w:rPr>
          <w:rFonts w:ascii="Times New Roman" w:hAnsi="Times New Roman" w:eastAsia="宋体" w:cs="Times New Roman"/>
        </w:rPr>
        <w:t>1</w:t>
      </w:r>
      <w:r>
        <w:rPr>
          <w:rFonts w:hint="eastAsia" w:ascii="Times New Roman" w:hAnsi="Times New Roman" w:eastAsia="宋体" w:cs="Times New Roman"/>
        </w:rPr>
        <w:t>）能够从</w:t>
      </w:r>
      <w:r>
        <w:rPr>
          <w:rFonts w:hint="eastAsia" w:cs="Times New Roman"/>
          <w:lang w:eastAsia="zh-CN"/>
        </w:rPr>
        <w:t>行政事业单位</w:t>
      </w:r>
      <w:r>
        <w:rPr>
          <w:rFonts w:hint="eastAsia" w:ascii="Times New Roman" w:hAnsi="Times New Roman" w:eastAsia="宋体" w:cs="Times New Roman"/>
        </w:rPr>
        <w:t>中分离或者划分出来，并能单独或者与相关合同、资产或负债一起，用于出售、转移、授予许可、租赁或者交换。</w:t>
      </w:r>
    </w:p>
    <w:p>
      <w:pPr>
        <w:ind w:firstLine="420" w:firstLineChars="200"/>
        <w:rPr>
          <w:rFonts w:hint="eastAsia" w:ascii="Times New Roman" w:hAnsi="Times New Roman" w:eastAsia="宋体" w:cs="Times New Roman"/>
        </w:rPr>
      </w:pPr>
      <w:r>
        <w:rPr>
          <w:rFonts w:hint="eastAsia" w:ascii="Times New Roman" w:hAnsi="Times New Roman" w:eastAsia="宋体" w:cs="Times New Roman"/>
        </w:rPr>
        <w:t>（</w:t>
      </w:r>
      <w:r>
        <w:rPr>
          <w:rFonts w:ascii="Times New Roman" w:hAnsi="Times New Roman" w:eastAsia="宋体" w:cs="Times New Roman"/>
        </w:rPr>
        <w:t>2</w:t>
      </w:r>
      <w:r>
        <w:rPr>
          <w:rFonts w:hint="eastAsia" w:ascii="Times New Roman" w:hAnsi="Times New Roman" w:eastAsia="宋体" w:cs="Times New Roman"/>
        </w:rPr>
        <w:t>）源自合同性权利或其他法定权利，无论这些权利是否可以从</w:t>
      </w:r>
      <w:r>
        <w:rPr>
          <w:rFonts w:hint="eastAsia" w:cs="Times New Roman"/>
          <w:lang w:eastAsia="zh-CN"/>
        </w:rPr>
        <w:t>行政事业单位</w:t>
      </w:r>
      <w:r>
        <w:rPr>
          <w:rFonts w:hint="eastAsia" w:ascii="Times New Roman" w:hAnsi="Times New Roman" w:eastAsia="宋体" w:cs="Times New Roman"/>
        </w:rPr>
        <w:t>或其他权利和义务中转移或者分离。</w:t>
      </w:r>
    </w:p>
    <w:p>
      <w:pPr>
        <w:rPr>
          <w:rFonts w:hint="eastAsia" w:ascii="黑体" w:hAnsi="黑体" w:eastAsia="黑体" w:cs="黑体"/>
          <w:b/>
          <w:bCs/>
          <w:lang w:val="en-US" w:eastAsia="zh-CN"/>
        </w:rPr>
      </w:pPr>
    </w:p>
    <w:p>
      <w:pPr>
        <w:rPr>
          <w:rFonts w:ascii="黑体" w:hAnsi="黑体" w:eastAsia="黑体" w:cs="黑体"/>
          <w:b/>
          <w:bCs/>
        </w:rPr>
      </w:pPr>
      <w:r>
        <w:rPr>
          <w:rFonts w:hint="eastAsia" w:ascii="黑体" w:hAnsi="黑体" w:eastAsia="黑体" w:cs="黑体"/>
          <w:b/>
          <w:bCs/>
          <w:lang w:val="en-US" w:eastAsia="zh-CN"/>
        </w:rPr>
        <w:t>4</w:t>
      </w:r>
      <w:r>
        <w:rPr>
          <w:rFonts w:hint="eastAsia" w:ascii="黑体" w:hAnsi="黑体" w:eastAsia="黑体" w:cs="黑体"/>
          <w:b/>
          <w:bCs/>
        </w:rPr>
        <w:t>.国有资产确认</w:t>
      </w:r>
      <w:r>
        <w:rPr>
          <w:rFonts w:hint="eastAsia" w:ascii="黑体" w:hAnsi="黑体" w:eastAsia="黑体" w:cs="黑体"/>
          <w:b/>
          <w:bCs/>
          <w:lang w:val="en-US" w:eastAsia="zh-CN"/>
        </w:rPr>
        <w:t>标准</w:t>
      </w:r>
    </w:p>
    <w:p/>
    <w:p>
      <w:pPr>
        <w:rPr>
          <w:rFonts w:hint="default"/>
          <w:lang w:val="en-US" w:eastAsia="zh-CN"/>
        </w:rPr>
      </w:pPr>
      <w:r>
        <w:rPr>
          <w:rFonts w:hint="eastAsia" w:ascii="黑体" w:hAnsi="黑体" w:eastAsia="黑体" w:cs="黑体"/>
          <w:b w:val="0"/>
          <w:bCs w:val="0"/>
          <w:lang w:val="en-US" w:eastAsia="zh-CN"/>
        </w:rPr>
        <w:t>4</w:t>
      </w:r>
      <w:r>
        <w:rPr>
          <w:rFonts w:hint="eastAsia" w:ascii="黑体" w:hAnsi="黑体" w:eastAsia="黑体" w:cs="黑体"/>
          <w:b w:val="0"/>
          <w:bCs w:val="0"/>
        </w:rPr>
        <w:t>.1</w:t>
      </w:r>
      <w:r>
        <w:rPr>
          <w:rFonts w:hint="eastAsia" w:ascii="黑体" w:hAnsi="黑体" w:eastAsia="黑体" w:cs="黑体"/>
          <w:b w:val="0"/>
          <w:bCs w:val="0"/>
          <w:lang w:val="en-US" w:eastAsia="zh-CN"/>
        </w:rPr>
        <w:t xml:space="preserve"> 固定资产确认</w:t>
      </w:r>
    </w:p>
    <w:p>
      <w:pPr>
        <w:keepNext w:val="0"/>
        <w:keepLines w:val="0"/>
        <w:widowControl/>
        <w:suppressLineNumbers w:val="0"/>
        <w:ind w:firstLine="0" w:firstLineChars="0"/>
        <w:jc w:val="left"/>
        <w:rPr>
          <w:rFonts w:hint="default"/>
          <w:lang w:val="en-US"/>
        </w:rPr>
      </w:pPr>
      <w:r>
        <w:rPr>
          <w:rFonts w:hint="eastAsia" w:cs="Times New Roman"/>
          <w:kern w:val="2"/>
          <w:sz w:val="21"/>
          <w:szCs w:val="24"/>
          <w:lang w:val="en-US" w:eastAsia="zh-CN" w:bidi="ar"/>
        </w:rPr>
        <w:t xml:space="preserve">4.1.1  </w:t>
      </w:r>
      <w:r>
        <w:rPr>
          <w:rFonts w:hint="eastAsia" w:ascii="Times New Roman" w:hAnsi="Times New Roman" w:eastAsia="宋体" w:cs="Times New Roman"/>
          <w:color w:val="auto"/>
          <w:kern w:val="2"/>
          <w:sz w:val="21"/>
          <w:szCs w:val="24"/>
          <w:lang w:val="en-US" w:eastAsia="zh-CN" w:bidi="ar"/>
        </w:rPr>
        <w:t>固定资产相关的服务潜力很可能实现或者经济利益很可能流入</w:t>
      </w:r>
      <w:r>
        <w:rPr>
          <w:rFonts w:hint="eastAsia" w:cs="Times New Roman"/>
          <w:kern w:val="2"/>
          <w:sz w:val="21"/>
          <w:szCs w:val="24"/>
          <w:lang w:val="en-US" w:eastAsia="zh-CN" w:bidi="ar"/>
        </w:rPr>
        <w:t>行政事业单位并且</w:t>
      </w:r>
    </w:p>
    <w:p>
      <w:pPr>
        <w:keepNext w:val="0"/>
        <w:keepLines w:val="0"/>
        <w:widowControl/>
        <w:suppressLineNumbers w:val="0"/>
        <w:ind w:firstLine="0" w:firstLineChars="0"/>
        <w:jc w:val="left"/>
        <w:rPr>
          <w:rFonts w:hint="eastAsia" w:cs="Times New Roman"/>
          <w:kern w:val="2"/>
          <w:sz w:val="21"/>
          <w:szCs w:val="24"/>
          <w:lang w:val="en-US" w:eastAsia="zh-CN" w:bidi="ar"/>
        </w:rPr>
      </w:pPr>
      <w:r>
        <w:rPr>
          <w:rFonts w:hint="eastAsia" w:ascii="Times New Roman" w:hAnsi="Times New Roman" w:eastAsia="宋体" w:cs="Times New Roman"/>
          <w:color w:val="auto"/>
          <w:kern w:val="2"/>
          <w:sz w:val="21"/>
          <w:szCs w:val="24"/>
          <w:lang w:val="en-US" w:eastAsia="zh-CN" w:bidi="ar"/>
        </w:rPr>
        <w:t>固定资产的成本或者价值能够可靠地计量</w:t>
      </w:r>
      <w:r>
        <w:rPr>
          <w:rFonts w:hint="eastAsia" w:cs="Times New Roman"/>
          <w:kern w:val="2"/>
          <w:sz w:val="21"/>
          <w:szCs w:val="24"/>
          <w:lang w:val="en-US" w:eastAsia="zh-CN" w:bidi="ar"/>
        </w:rPr>
        <w:t>，</w:t>
      </w:r>
      <w:r>
        <w:rPr>
          <w:rFonts w:hint="eastAsia" w:ascii="Times New Roman" w:hAnsi="Times New Roman" w:eastAsia="宋体" w:cs="Times New Roman"/>
          <w:kern w:val="2"/>
          <w:sz w:val="21"/>
          <w:szCs w:val="24"/>
          <w:lang w:val="en-US" w:eastAsia="zh-CN" w:bidi="ar"/>
        </w:rPr>
        <w:t>应当予以确认</w:t>
      </w:r>
      <w:r>
        <w:rPr>
          <w:rFonts w:hint="eastAsia" w:cs="Times New Roman"/>
          <w:kern w:val="2"/>
          <w:sz w:val="21"/>
          <w:szCs w:val="24"/>
          <w:lang w:val="en-US" w:eastAsia="zh-CN" w:bidi="ar"/>
        </w:rPr>
        <w:t>。</w:t>
      </w:r>
      <w:r>
        <w:rPr>
          <w:rFonts w:hint="eastAsia" w:ascii="Times New Roman" w:hAnsi="Times New Roman" w:eastAsia="宋体" w:cs="Times New Roman"/>
          <w:color w:val="auto"/>
          <w:kern w:val="2"/>
          <w:sz w:val="21"/>
          <w:szCs w:val="24"/>
          <w:lang w:val="en-US" w:eastAsia="zh-CN" w:bidi="ar"/>
        </w:rPr>
        <w:t>在使用过程中发生的后续支出，符合</w:t>
      </w:r>
      <w:r>
        <w:rPr>
          <w:rFonts w:hint="eastAsia" w:cs="Times New Roman"/>
          <w:color w:val="auto"/>
          <w:kern w:val="2"/>
          <w:sz w:val="21"/>
          <w:szCs w:val="24"/>
          <w:lang w:val="en-US" w:eastAsia="zh-CN" w:bidi="ar"/>
        </w:rPr>
        <w:t>上述</w:t>
      </w:r>
      <w:r>
        <w:rPr>
          <w:rFonts w:hint="eastAsia" w:ascii="Times New Roman" w:hAnsi="Times New Roman" w:eastAsia="宋体" w:cs="Times New Roman"/>
          <w:color w:val="auto"/>
          <w:kern w:val="2"/>
          <w:sz w:val="21"/>
          <w:szCs w:val="24"/>
          <w:lang w:val="en-US" w:eastAsia="zh-CN" w:bidi="ar"/>
        </w:rPr>
        <w:t>确认条件的，</w:t>
      </w:r>
      <w:r>
        <w:rPr>
          <w:rFonts w:hint="eastAsia" w:ascii="Times New Roman" w:hAnsi="Times New Roman" w:eastAsia="宋体" w:cs="Times New Roman"/>
          <w:kern w:val="2"/>
          <w:sz w:val="21"/>
          <w:szCs w:val="24"/>
          <w:lang w:val="en-US" w:eastAsia="zh-CN" w:bidi="ar"/>
        </w:rPr>
        <w:t>应当予以确认</w:t>
      </w:r>
      <w:r>
        <w:rPr>
          <w:rFonts w:hint="eastAsia" w:cs="Times New Roman"/>
          <w:kern w:val="2"/>
          <w:sz w:val="21"/>
          <w:szCs w:val="24"/>
          <w:lang w:val="en-US" w:eastAsia="zh-CN" w:bidi="ar"/>
        </w:rPr>
        <w:t>。</w:t>
      </w:r>
    </w:p>
    <w:p>
      <w:pPr>
        <w:keepNext w:val="0"/>
        <w:keepLines w:val="0"/>
        <w:widowControl/>
        <w:suppressLineNumbers w:val="0"/>
        <w:jc w:val="left"/>
        <w:rPr>
          <w:rFonts w:hint="eastAsia" w:ascii="Times New Roman" w:hAnsi="Times New Roman" w:eastAsia="宋体" w:cs="Times New Roman"/>
          <w:kern w:val="2"/>
          <w:sz w:val="21"/>
          <w:szCs w:val="24"/>
          <w:lang w:val="en-US" w:eastAsia="zh-CN" w:bidi="ar"/>
        </w:rPr>
      </w:pPr>
      <w:r>
        <w:rPr>
          <w:rFonts w:hint="eastAsia" w:cs="Times New Roman"/>
          <w:kern w:val="2"/>
          <w:sz w:val="21"/>
          <w:szCs w:val="24"/>
          <w:lang w:val="en-US" w:eastAsia="zh-CN" w:bidi="ar"/>
        </w:rPr>
        <w:t xml:space="preserve">4.1.2  </w:t>
      </w:r>
      <w:r>
        <w:rPr>
          <w:rFonts w:hint="eastAsia" w:ascii="Times New Roman" w:hAnsi="Times New Roman" w:eastAsia="宋体" w:cs="Times New Roman"/>
          <w:color w:val="auto"/>
          <w:kern w:val="2"/>
          <w:sz w:val="21"/>
          <w:szCs w:val="24"/>
          <w:lang w:val="en-US" w:eastAsia="zh-CN" w:bidi="ar"/>
        </w:rPr>
        <w:t xml:space="preserve">通常情况下，购入、换入、接受捐赠、无偿调入不需安装的固定资产，在固定资产验收合格时确认；购入、换入、接受捐赠、无偿调入需要安装的固定资产，在固定资产安装完成交付使用时确认。 </w:t>
      </w:r>
    </w:p>
    <w:p>
      <w:pPr>
        <w:keepNext w:val="0"/>
        <w:keepLines w:val="0"/>
        <w:widowControl/>
        <w:suppressLineNumbers w:val="0"/>
        <w:jc w:val="left"/>
        <w:rPr>
          <w:rFonts w:hint="eastAsia" w:ascii="Times New Roman" w:hAnsi="Times New Roman" w:eastAsia="宋体" w:cs="Times New Roman"/>
          <w:kern w:val="2"/>
          <w:sz w:val="21"/>
          <w:szCs w:val="24"/>
          <w:lang w:val="en-US" w:eastAsia="zh-CN" w:bidi="ar"/>
        </w:rPr>
      </w:pPr>
    </w:p>
    <w:p>
      <w:pPr>
        <w:widowControl/>
        <w:jc w:val="left"/>
        <w:rPr>
          <w:rFonts w:hint="eastAsia"/>
          <w:lang w:bidi="ar"/>
        </w:rPr>
      </w:pPr>
      <w:r>
        <w:rPr>
          <w:rFonts w:hint="eastAsia" w:cs="Times New Roman"/>
          <w:b w:val="0"/>
          <w:bCs w:val="0"/>
          <w:kern w:val="2"/>
          <w:sz w:val="21"/>
          <w:szCs w:val="24"/>
          <w:lang w:val="en-US" w:eastAsia="zh-CN" w:bidi="ar"/>
        </w:rPr>
        <w:t>4.1.3</w:t>
      </w:r>
      <w:r>
        <w:rPr>
          <w:rFonts w:hint="eastAsia" w:ascii="Times New Roman" w:hAnsi="Times New Roman" w:eastAsia="宋体" w:cs="Times New Roman"/>
          <w:b w:val="0"/>
          <w:bCs w:val="0"/>
          <w:color w:val="auto"/>
          <w:kern w:val="2"/>
          <w:sz w:val="21"/>
          <w:szCs w:val="24"/>
          <w:lang w:val="en-US" w:eastAsia="zh-CN" w:bidi="ar"/>
        </w:rPr>
        <w:t xml:space="preserve"> </w:t>
      </w:r>
      <w:r>
        <w:rPr>
          <w:rFonts w:hint="eastAsia" w:cs="Times New Roman"/>
          <w:b w:val="0"/>
          <w:bCs w:val="0"/>
          <w:kern w:val="2"/>
          <w:sz w:val="21"/>
          <w:szCs w:val="24"/>
          <w:lang w:val="en-US" w:eastAsia="zh-CN" w:bidi="ar"/>
        </w:rPr>
        <w:t xml:space="preserve"> </w:t>
      </w:r>
      <w:r>
        <w:rPr>
          <w:rFonts w:hint="eastAsia"/>
          <w:color w:val="auto"/>
          <w:lang w:bidi="ar"/>
        </w:rPr>
        <w:t>固定资产的各组成部分具有不同使用年限或者以不同方式为</w:t>
      </w:r>
      <w:r>
        <w:rPr>
          <w:rFonts w:hint="eastAsia"/>
          <w:color w:val="auto"/>
          <w:lang w:eastAsia="zh-CN" w:bidi="ar"/>
        </w:rPr>
        <w:t>行政事业单位</w:t>
      </w:r>
      <w:r>
        <w:rPr>
          <w:rFonts w:hint="eastAsia"/>
          <w:color w:val="auto"/>
          <w:lang w:bidi="ar"/>
        </w:rPr>
        <w:t>实现服务潜力或提供经济利益，适用不同折旧率或折旧方法且可以分别确定各自原价的，应当分别将各组成部分确认为单项固定资产。</w:t>
      </w:r>
    </w:p>
    <w:p>
      <w:pPr>
        <w:widowControl/>
        <w:jc w:val="left"/>
        <w:rPr>
          <w:rFonts w:hint="eastAsia"/>
          <w:lang w:bidi="ar"/>
        </w:rPr>
      </w:pPr>
    </w:p>
    <w:p>
      <w:pPr>
        <w:widowControl/>
        <w:jc w:val="left"/>
        <w:rPr>
          <w:rFonts w:hint="eastAsia"/>
          <w:lang w:bidi="ar"/>
        </w:rPr>
      </w:pPr>
      <w:r>
        <w:rPr>
          <w:rFonts w:hint="eastAsia"/>
          <w:lang w:val="en-US" w:eastAsia="zh-CN" w:bidi="ar"/>
        </w:rPr>
        <w:t xml:space="preserve">4.1.4  </w:t>
      </w:r>
      <w:r>
        <w:rPr>
          <w:rFonts w:hint="eastAsia"/>
          <w:color w:val="auto"/>
          <w:lang w:bidi="ar"/>
        </w:rPr>
        <w:t>行政事业单位的软件，如果其构成相关硬件不可缺少的组成部分，应当将该软件资产的价值包含在所属硬件价值中，一并作为固定资产。</w:t>
      </w:r>
    </w:p>
    <w:p>
      <w:pPr>
        <w:widowControl/>
        <w:jc w:val="left"/>
        <w:rPr>
          <w:rFonts w:hint="eastAsia"/>
          <w:lang w:bidi="ar"/>
        </w:rPr>
      </w:pPr>
    </w:p>
    <w:p>
      <w:pPr>
        <w:widowControl/>
        <w:rPr>
          <w:rFonts w:hint="eastAsia"/>
        </w:rPr>
      </w:pPr>
      <w:r>
        <w:rPr>
          <w:rFonts w:hint="eastAsia"/>
          <w:lang w:val="en-US" w:eastAsia="zh-CN" w:bidi="ar"/>
        </w:rPr>
        <w:t xml:space="preserve">4.1.5  </w:t>
      </w:r>
      <w:r>
        <w:rPr>
          <w:rFonts w:hint="eastAsia"/>
          <w:color w:val="auto"/>
          <w:lang w:bidi="ar"/>
        </w:rPr>
        <w:t>购建房屋及构筑物时，不能分清购建成本中的房屋及构筑物部分与土地使用权部分的，应当全部确认为固定资产；能够分清购建成本中的房屋及构筑物部分与土地使用权部分的，应当将其中的房屋及构筑物部分确认为固定资产，将其中的土地使用权部分确认为无形资产。</w:t>
      </w:r>
    </w:p>
    <w:p>
      <w:pPr>
        <w:pStyle w:val="2"/>
        <w:spacing w:line="240" w:lineRule="auto"/>
        <w:rPr>
          <w:rFonts w:hint="eastAsia" w:ascii="Times New Roman" w:hAnsi="Times New Roman" w:eastAsia="宋体" w:cs="Times New Roman"/>
          <w:snapToGrid/>
          <w:color w:val="auto"/>
          <w:spacing w:val="0"/>
          <w:kern w:val="2"/>
          <w:sz w:val="21"/>
          <w:szCs w:val="24"/>
          <w:shd w:val="clear"/>
          <w:lang w:bidi="ar"/>
        </w:rPr>
      </w:pPr>
    </w:p>
    <w:p>
      <w:pPr>
        <w:rPr>
          <w:rFonts w:hint="eastAsia"/>
          <w:lang w:bidi="ar"/>
        </w:rPr>
      </w:pPr>
      <w:r>
        <w:rPr>
          <w:rFonts w:hint="eastAsia"/>
          <w:lang w:val="en-US" w:eastAsia="zh-CN" w:bidi="ar"/>
        </w:rPr>
        <w:t xml:space="preserve">4.1.6  </w:t>
      </w:r>
      <w:r>
        <w:rPr>
          <w:rFonts w:hint="eastAsia"/>
          <w:lang w:bidi="ar"/>
        </w:rPr>
        <w:t>自行建造、改建、扩建的固定资产，在建造完成交付使用时确认入账。</w:t>
      </w:r>
      <w:r>
        <w:rPr>
          <w:rFonts w:hint="eastAsia" w:ascii="Times New Roman" w:hAnsi="Times New Roman" w:eastAsia="宋体" w:cs="Times New Roman"/>
          <w:b w:val="0"/>
          <w:bCs w:val="0"/>
          <w:i w:val="0"/>
          <w:iCs w:val="0"/>
          <w:caps w:val="0"/>
          <w:color w:val="333333"/>
          <w:spacing w:val="0"/>
          <w:sz w:val="21"/>
          <w:szCs w:val="24"/>
          <w:shd w:val="clear" w:fill="FFFFFF"/>
          <w:lang w:bidi="ar"/>
        </w:rPr>
        <w:t>在建工程达到交付使用状态时，应当按照规定办理工程竣工财务决算和资产交付使用，期限最长不得超过1年。</w:t>
      </w:r>
    </w:p>
    <w:p>
      <w:pPr>
        <w:rPr>
          <w:rFonts w:hint="eastAsia" w:ascii="宋体" w:hAnsi="宋体" w:cs="宋体"/>
          <w:b/>
          <w:bCs/>
        </w:rPr>
      </w:pPr>
    </w:p>
    <w:p>
      <w:pPr>
        <w:keepNext w:val="0"/>
        <w:keepLines w:val="0"/>
        <w:widowControl/>
        <w:suppressLineNumbers w:val="0"/>
        <w:jc w:val="left"/>
        <w:rPr>
          <w:rFonts w:hint="eastAsia" w:cs="Times New Roman"/>
          <w:kern w:val="2"/>
          <w:sz w:val="21"/>
          <w:szCs w:val="24"/>
          <w:lang w:val="en-US" w:eastAsia="zh-CN" w:bidi="ar"/>
        </w:rPr>
      </w:pPr>
      <w:r>
        <w:rPr>
          <w:rFonts w:hint="eastAsia" w:ascii="黑体" w:hAnsi="黑体" w:eastAsia="黑体" w:cs="黑体"/>
          <w:b w:val="0"/>
          <w:bCs w:val="0"/>
          <w:lang w:val="en-US" w:eastAsia="zh-CN"/>
        </w:rPr>
        <w:t>4</w:t>
      </w:r>
      <w:r>
        <w:rPr>
          <w:rFonts w:hint="eastAsia" w:ascii="黑体" w:hAnsi="黑体" w:eastAsia="黑体" w:cs="黑体"/>
          <w:b w:val="0"/>
          <w:bCs w:val="0"/>
        </w:rPr>
        <w:t>.</w:t>
      </w:r>
      <w:r>
        <w:rPr>
          <w:rFonts w:hint="eastAsia" w:ascii="黑体" w:hAnsi="黑体" w:eastAsia="黑体" w:cs="黑体"/>
          <w:b w:val="0"/>
          <w:bCs w:val="0"/>
          <w:lang w:val="en-US" w:eastAsia="zh-CN"/>
        </w:rPr>
        <w:t>2 无形资产确认</w:t>
      </w:r>
    </w:p>
    <w:p>
      <w:pPr>
        <w:keepNext w:val="0"/>
        <w:keepLines w:val="0"/>
        <w:widowControl/>
        <w:suppressLineNumbers w:val="0"/>
        <w:jc w:val="left"/>
        <w:rPr>
          <w:rFonts w:hint="eastAsia" w:ascii="Times New Roman" w:hAnsi="Times New Roman" w:eastAsia="宋体" w:cs="Times New Roman"/>
          <w:kern w:val="2"/>
          <w:sz w:val="21"/>
          <w:szCs w:val="24"/>
          <w:lang w:val="en-US" w:eastAsia="zh-CN" w:bidi="ar"/>
        </w:rPr>
      </w:pPr>
      <w:r>
        <w:rPr>
          <w:rFonts w:hint="eastAsia" w:cs="Times New Roman"/>
          <w:kern w:val="2"/>
          <w:sz w:val="21"/>
          <w:szCs w:val="24"/>
          <w:lang w:val="en-US" w:eastAsia="zh-CN" w:bidi="ar"/>
        </w:rPr>
        <w:t xml:space="preserve">4.2.1  </w:t>
      </w:r>
      <w:r>
        <w:rPr>
          <w:rFonts w:hint="eastAsia" w:ascii="Times New Roman" w:hAnsi="Times New Roman" w:eastAsia="宋体" w:cs="Times New Roman"/>
          <w:color w:val="auto"/>
          <w:kern w:val="2"/>
          <w:sz w:val="21"/>
          <w:szCs w:val="24"/>
          <w:lang w:val="en-US" w:eastAsia="zh-CN" w:bidi="ar"/>
        </w:rPr>
        <w:t>无形资产同时满足</w:t>
      </w:r>
      <w:r>
        <w:rPr>
          <w:rFonts w:hint="eastAsia" w:ascii="Times New Roman" w:hAnsi="Times New Roman" w:eastAsia="宋体" w:cs="Times New Roman"/>
          <w:kern w:val="2"/>
          <w:sz w:val="21"/>
          <w:szCs w:val="24"/>
          <w:lang w:val="en-US" w:eastAsia="zh-CN" w:bidi="ar"/>
        </w:rPr>
        <w:t>与该无形资产相关的服务潜力很可能实现或者经济利益很可能流入</w:t>
      </w:r>
      <w:r>
        <w:rPr>
          <w:rFonts w:hint="eastAsia" w:cs="Times New Roman"/>
          <w:kern w:val="2"/>
          <w:sz w:val="21"/>
          <w:szCs w:val="24"/>
          <w:lang w:val="en-US" w:eastAsia="zh-CN" w:bidi="ar"/>
        </w:rPr>
        <w:t>行政事业单位并且</w:t>
      </w:r>
      <w:r>
        <w:rPr>
          <w:rFonts w:hint="eastAsia" w:ascii="Times New Roman" w:hAnsi="Times New Roman" w:eastAsia="宋体" w:cs="Times New Roman"/>
          <w:kern w:val="2"/>
          <w:sz w:val="21"/>
          <w:szCs w:val="24"/>
          <w:lang w:val="en-US" w:eastAsia="zh-CN" w:bidi="ar"/>
        </w:rPr>
        <w:t>该无形资产的成本或者价值能够可靠地计量</w:t>
      </w:r>
      <w:r>
        <w:rPr>
          <w:rFonts w:hint="eastAsia" w:cs="Times New Roman"/>
          <w:kern w:val="2"/>
          <w:sz w:val="21"/>
          <w:szCs w:val="24"/>
          <w:lang w:val="en-US" w:eastAsia="zh-CN" w:bidi="ar"/>
        </w:rPr>
        <w:t>，</w:t>
      </w:r>
      <w:r>
        <w:rPr>
          <w:rFonts w:hint="eastAsia" w:ascii="Times New Roman" w:hAnsi="Times New Roman" w:eastAsia="宋体" w:cs="Times New Roman"/>
          <w:color w:val="auto"/>
          <w:kern w:val="2"/>
          <w:sz w:val="21"/>
          <w:szCs w:val="24"/>
          <w:lang w:val="en-US" w:eastAsia="zh-CN" w:bidi="ar"/>
        </w:rPr>
        <w:t>应当予以确认</w:t>
      </w:r>
      <w:r>
        <w:rPr>
          <w:rFonts w:hint="eastAsia" w:cs="Times New Roman"/>
          <w:kern w:val="2"/>
          <w:sz w:val="21"/>
          <w:szCs w:val="24"/>
          <w:lang w:val="en-US" w:eastAsia="zh-CN" w:bidi="ar"/>
        </w:rPr>
        <w:t>。</w:t>
      </w:r>
      <w:r>
        <w:rPr>
          <w:rFonts w:hint="eastAsia" w:ascii="Times New Roman" w:hAnsi="Times New Roman" w:eastAsia="宋体" w:cs="Times New Roman"/>
          <w:color w:val="auto"/>
          <w:kern w:val="2"/>
          <w:sz w:val="21"/>
          <w:szCs w:val="24"/>
          <w:lang w:val="en-US" w:eastAsia="zh-CN" w:bidi="ar"/>
        </w:rPr>
        <w:t>与无形资产有关的后续支出，</w:t>
      </w:r>
      <w:r>
        <w:rPr>
          <w:rFonts w:hint="eastAsia" w:ascii="Times New Roman" w:hAnsi="Times New Roman" w:eastAsia="宋体" w:cs="Times New Roman"/>
          <w:kern w:val="2"/>
          <w:sz w:val="21"/>
          <w:szCs w:val="24"/>
          <w:lang w:val="en-US" w:eastAsia="zh-CN" w:bidi="ar"/>
        </w:rPr>
        <w:t>符合</w:t>
      </w:r>
      <w:r>
        <w:rPr>
          <w:rFonts w:hint="eastAsia" w:cs="Times New Roman"/>
          <w:kern w:val="2"/>
          <w:sz w:val="21"/>
          <w:szCs w:val="24"/>
          <w:lang w:val="en-US" w:eastAsia="zh-CN" w:bidi="ar"/>
        </w:rPr>
        <w:t>上述</w:t>
      </w:r>
      <w:r>
        <w:rPr>
          <w:rFonts w:hint="eastAsia" w:ascii="Times New Roman" w:hAnsi="Times New Roman" w:eastAsia="宋体" w:cs="Times New Roman"/>
          <w:color w:val="auto"/>
          <w:kern w:val="2"/>
          <w:sz w:val="21"/>
          <w:szCs w:val="24"/>
          <w:lang w:val="en-US" w:eastAsia="zh-CN" w:bidi="ar"/>
        </w:rPr>
        <w:t>确认条件的，</w:t>
      </w:r>
      <w:r>
        <w:rPr>
          <w:rFonts w:hint="eastAsia" w:ascii="Times New Roman" w:hAnsi="Times New Roman" w:eastAsia="宋体" w:cs="Times New Roman"/>
          <w:kern w:val="2"/>
          <w:sz w:val="21"/>
          <w:szCs w:val="24"/>
          <w:lang w:val="en-US" w:eastAsia="zh-CN" w:bidi="ar"/>
        </w:rPr>
        <w:t>应当予以确认</w:t>
      </w:r>
      <w:r>
        <w:rPr>
          <w:rFonts w:hint="eastAsia" w:cs="Times New Roman"/>
          <w:kern w:val="2"/>
          <w:sz w:val="21"/>
          <w:szCs w:val="24"/>
          <w:lang w:val="en-US" w:eastAsia="zh-CN" w:bidi="ar"/>
        </w:rPr>
        <w:t>。</w:t>
      </w:r>
      <w:r>
        <w:rPr>
          <w:rFonts w:hint="eastAsia" w:ascii="Times New Roman" w:hAnsi="Times New Roman" w:eastAsia="宋体" w:cs="Times New Roman"/>
          <w:color w:val="auto"/>
          <w:kern w:val="2"/>
          <w:sz w:val="21"/>
          <w:szCs w:val="24"/>
          <w:lang w:val="en-US" w:eastAsia="zh-CN" w:bidi="ar"/>
        </w:rPr>
        <w:t xml:space="preserve"> </w:t>
      </w:r>
    </w:p>
    <w:p>
      <w:pPr>
        <w:keepNext w:val="0"/>
        <w:keepLines w:val="0"/>
        <w:widowControl/>
        <w:suppressLineNumbers w:val="0"/>
        <w:jc w:val="left"/>
        <w:rPr>
          <w:rFonts w:hint="eastAsia"/>
          <w:lang w:bidi="ar"/>
        </w:rPr>
      </w:pPr>
    </w:p>
    <w:p>
      <w:pPr>
        <w:keepNext w:val="0"/>
        <w:keepLines w:val="0"/>
        <w:widowControl/>
        <w:suppressLineNumbers w:val="0"/>
        <w:jc w:val="left"/>
        <w:rPr>
          <w:rFonts w:hint="eastAsia" w:ascii="Times New Roman" w:hAnsi="Times New Roman" w:eastAsia="宋体" w:cs="Times New Roman"/>
          <w:kern w:val="2"/>
          <w:sz w:val="21"/>
          <w:szCs w:val="24"/>
          <w:lang w:val="en-US" w:eastAsia="zh-CN" w:bidi="ar"/>
        </w:rPr>
      </w:pPr>
      <w:r>
        <w:rPr>
          <w:rFonts w:hint="eastAsia" w:cs="Times New Roman"/>
          <w:b w:val="0"/>
          <w:bCs w:val="0"/>
          <w:kern w:val="2"/>
          <w:sz w:val="21"/>
          <w:szCs w:val="24"/>
          <w:lang w:val="en-US" w:eastAsia="zh-CN" w:bidi="ar"/>
        </w:rPr>
        <w:t>4.2.2</w:t>
      </w:r>
      <w:r>
        <w:rPr>
          <w:rFonts w:hint="eastAsia" w:ascii="Times New Roman" w:hAnsi="Times New Roman" w:eastAsia="宋体" w:cs="Times New Roman"/>
          <w:b w:val="0"/>
          <w:bCs w:val="0"/>
          <w:color w:val="auto"/>
          <w:kern w:val="2"/>
          <w:sz w:val="21"/>
          <w:szCs w:val="24"/>
          <w:lang w:val="en-US" w:eastAsia="zh-CN" w:bidi="ar"/>
        </w:rPr>
        <w:t xml:space="preserve"> </w:t>
      </w:r>
      <w:r>
        <w:rPr>
          <w:rFonts w:hint="eastAsia" w:cs="Times New Roman"/>
          <w:b w:val="0"/>
          <w:bCs w:val="0"/>
          <w:kern w:val="2"/>
          <w:sz w:val="21"/>
          <w:szCs w:val="24"/>
          <w:lang w:val="en-US" w:eastAsia="zh-CN" w:bidi="ar"/>
        </w:rPr>
        <w:t xml:space="preserve"> </w:t>
      </w:r>
      <w:r>
        <w:rPr>
          <w:rFonts w:hint="eastAsia" w:cs="Times New Roman"/>
          <w:color w:val="auto"/>
          <w:kern w:val="2"/>
          <w:sz w:val="21"/>
          <w:szCs w:val="24"/>
          <w:lang w:val="en-US" w:eastAsia="zh-CN" w:bidi="ar"/>
        </w:rPr>
        <w:t>行政事业单位</w:t>
      </w:r>
      <w:r>
        <w:rPr>
          <w:rFonts w:hint="eastAsia" w:ascii="Times New Roman" w:hAnsi="Times New Roman" w:eastAsia="宋体" w:cs="Times New Roman"/>
          <w:color w:val="auto"/>
          <w:kern w:val="2"/>
          <w:sz w:val="21"/>
          <w:szCs w:val="24"/>
          <w:lang w:val="en-US" w:eastAsia="zh-CN" w:bidi="ar"/>
        </w:rPr>
        <w:t>购入的不构成相关硬件不可缺少组成部分的软件，应当确认为无形资产。</w:t>
      </w:r>
    </w:p>
    <w:p>
      <w:pPr>
        <w:keepNext w:val="0"/>
        <w:keepLines w:val="0"/>
        <w:widowControl/>
        <w:suppressLineNumbers w:val="0"/>
        <w:jc w:val="left"/>
        <w:rPr>
          <w:rFonts w:hint="eastAsia"/>
          <w:lang w:bidi="ar"/>
        </w:rPr>
      </w:pPr>
      <w:r>
        <w:rPr>
          <w:rFonts w:hint="eastAsia" w:ascii="Times New Roman" w:hAnsi="Times New Roman" w:eastAsia="宋体" w:cs="Times New Roman"/>
          <w:color w:val="auto"/>
          <w:kern w:val="2"/>
          <w:sz w:val="21"/>
          <w:szCs w:val="24"/>
          <w:lang w:val="en-US" w:eastAsia="zh-CN" w:bidi="ar"/>
        </w:rPr>
        <w:t xml:space="preserve"> </w:t>
      </w:r>
    </w:p>
    <w:p>
      <w:pPr>
        <w:rPr>
          <w:rFonts w:hint="eastAsia"/>
          <w:color w:val="auto"/>
          <w:lang w:bidi="ar"/>
        </w:rPr>
      </w:pPr>
      <w:r>
        <w:rPr>
          <w:rFonts w:hint="eastAsia" w:cs="Times New Roman"/>
          <w:b w:val="0"/>
          <w:bCs w:val="0"/>
          <w:kern w:val="2"/>
          <w:sz w:val="21"/>
          <w:szCs w:val="24"/>
          <w:lang w:val="en-US" w:eastAsia="zh-CN" w:bidi="ar"/>
        </w:rPr>
        <w:t>4.2.3</w:t>
      </w:r>
      <w:r>
        <w:rPr>
          <w:rFonts w:hint="eastAsia" w:ascii="Times New Roman" w:hAnsi="Times New Roman" w:eastAsia="宋体" w:cs="Times New Roman"/>
          <w:b w:val="0"/>
          <w:bCs w:val="0"/>
          <w:color w:val="auto"/>
          <w:kern w:val="2"/>
          <w:sz w:val="21"/>
          <w:szCs w:val="24"/>
          <w:lang w:val="en-US" w:eastAsia="zh-CN" w:bidi="ar"/>
        </w:rPr>
        <w:t xml:space="preserve"> </w:t>
      </w:r>
      <w:r>
        <w:rPr>
          <w:rFonts w:hint="eastAsia" w:cs="Times New Roman"/>
          <w:b w:val="0"/>
          <w:bCs w:val="0"/>
          <w:kern w:val="2"/>
          <w:sz w:val="21"/>
          <w:szCs w:val="24"/>
          <w:lang w:val="en-US" w:eastAsia="zh-CN" w:bidi="ar"/>
        </w:rPr>
        <w:t xml:space="preserve"> </w:t>
      </w:r>
      <w:r>
        <w:rPr>
          <w:rFonts w:hint="eastAsia" w:cs="Times New Roman"/>
          <w:color w:val="auto"/>
          <w:kern w:val="2"/>
          <w:sz w:val="21"/>
          <w:szCs w:val="24"/>
          <w:lang w:val="en-US" w:eastAsia="zh-CN" w:bidi="ar"/>
        </w:rPr>
        <w:t>行政事业单位</w:t>
      </w:r>
      <w:r>
        <w:rPr>
          <w:rFonts w:hint="eastAsia" w:ascii="Times New Roman" w:hAnsi="Times New Roman" w:eastAsia="宋体" w:cs="Times New Roman"/>
          <w:color w:val="auto"/>
          <w:kern w:val="2"/>
          <w:sz w:val="21"/>
          <w:szCs w:val="24"/>
          <w:lang w:val="en-US" w:eastAsia="zh-CN" w:bidi="ar"/>
        </w:rPr>
        <w:t xml:space="preserve">自行研究开发项目的支出，应当区分研究阶段支出与开发阶段支出。 </w:t>
      </w:r>
      <w:r>
        <w:rPr>
          <w:rFonts w:hint="eastAsia"/>
          <w:color w:val="auto"/>
          <w:lang w:bidi="ar"/>
        </w:rPr>
        <w:t>自行研究开发项目尚未进入开发阶段，或者确实无法区分研究阶段支出和开发阶段支出，但按照法律程序已申请取得无形资产的，按照依法取得时发生的注册费、聘请律师费等费用，计入无形资产。</w:t>
      </w:r>
    </w:p>
    <w:p>
      <w:pPr>
        <w:keepNext w:val="0"/>
        <w:keepLines w:val="0"/>
        <w:widowControl/>
        <w:suppressLineNumbers w:val="0"/>
        <w:jc w:val="left"/>
        <w:rPr>
          <w:rFonts w:hint="eastAsia"/>
          <w:lang w:bidi="ar"/>
        </w:rPr>
      </w:pPr>
    </w:p>
    <w:p>
      <w:pPr>
        <w:keepNext w:val="0"/>
        <w:keepLines w:val="0"/>
        <w:widowControl/>
        <w:suppressLineNumbers w:val="0"/>
        <w:jc w:val="left"/>
        <w:rPr>
          <w:rFonts w:hint="eastAsia" w:ascii="Times New Roman" w:hAnsi="Times New Roman" w:eastAsia="宋体" w:cs="Times New Roman"/>
          <w:kern w:val="2"/>
          <w:sz w:val="21"/>
          <w:szCs w:val="24"/>
          <w:lang w:val="en-US" w:eastAsia="zh-CN" w:bidi="ar"/>
        </w:rPr>
      </w:pPr>
      <w:r>
        <w:rPr>
          <w:rFonts w:hint="eastAsia" w:cs="Times New Roman"/>
          <w:b w:val="0"/>
          <w:bCs w:val="0"/>
          <w:kern w:val="2"/>
          <w:sz w:val="21"/>
          <w:szCs w:val="24"/>
          <w:lang w:val="en-US" w:eastAsia="zh-CN" w:bidi="ar"/>
        </w:rPr>
        <w:t>4.2.4</w:t>
      </w:r>
      <w:r>
        <w:rPr>
          <w:rFonts w:hint="eastAsia" w:ascii="Times New Roman" w:hAnsi="Times New Roman" w:eastAsia="宋体" w:cs="Times New Roman"/>
          <w:b w:val="0"/>
          <w:bCs w:val="0"/>
          <w:color w:val="auto"/>
          <w:kern w:val="2"/>
          <w:sz w:val="21"/>
          <w:szCs w:val="24"/>
          <w:lang w:val="en-US" w:eastAsia="zh-CN" w:bidi="ar"/>
        </w:rPr>
        <w:t xml:space="preserve"> </w:t>
      </w:r>
      <w:r>
        <w:rPr>
          <w:rFonts w:hint="eastAsia" w:cs="Times New Roman"/>
          <w:color w:val="auto"/>
          <w:kern w:val="2"/>
          <w:sz w:val="21"/>
          <w:szCs w:val="24"/>
          <w:lang w:val="en-US" w:eastAsia="zh-CN" w:bidi="ar"/>
        </w:rPr>
        <w:t>行政事业单位</w:t>
      </w:r>
      <w:r>
        <w:rPr>
          <w:rFonts w:hint="eastAsia" w:ascii="Times New Roman" w:hAnsi="Times New Roman" w:eastAsia="宋体" w:cs="Times New Roman"/>
          <w:color w:val="auto"/>
          <w:kern w:val="2"/>
          <w:sz w:val="21"/>
          <w:szCs w:val="24"/>
          <w:lang w:val="en-US" w:eastAsia="zh-CN" w:bidi="ar"/>
        </w:rPr>
        <w:t>自创商誉及内部产生的品牌、报刊名等，不应确认为无形资产。</w:t>
      </w:r>
    </w:p>
    <w:p>
      <w:pPr>
        <w:keepNext w:val="0"/>
        <w:keepLines w:val="0"/>
        <w:widowControl/>
        <w:suppressLineNumbers w:val="0"/>
        <w:jc w:val="left"/>
        <w:rPr>
          <w:rFonts w:hint="eastAsia"/>
          <w:lang w:bidi="ar"/>
        </w:rPr>
      </w:pPr>
      <w:r>
        <w:rPr>
          <w:rFonts w:hint="eastAsia" w:ascii="Times New Roman" w:hAnsi="Times New Roman" w:eastAsia="宋体" w:cs="Times New Roman"/>
          <w:color w:val="auto"/>
          <w:kern w:val="2"/>
          <w:sz w:val="21"/>
          <w:szCs w:val="24"/>
          <w:lang w:val="en-US" w:eastAsia="zh-CN" w:bidi="ar"/>
        </w:rPr>
        <w:t xml:space="preserve"> </w:t>
      </w:r>
    </w:p>
    <w:p>
      <w:pPr>
        <w:rPr>
          <w:rFonts w:hint="default"/>
          <w:lang w:val="en-US" w:eastAsia="zh-CN"/>
        </w:rPr>
      </w:pPr>
      <w:r>
        <w:rPr>
          <w:rFonts w:hint="eastAsia" w:ascii="黑体" w:hAnsi="黑体" w:eastAsia="黑体" w:cs="黑体"/>
          <w:b/>
          <w:bCs/>
          <w:lang w:val="en-US" w:eastAsia="zh-CN"/>
        </w:rPr>
        <w:t>5 国有资产计量标准</w:t>
      </w:r>
    </w:p>
    <w:p>
      <w:pPr>
        <w:rPr>
          <w:rFonts w:hint="eastAsia"/>
          <w:b/>
          <w:bCs/>
        </w:rPr>
      </w:pPr>
    </w:p>
    <w:p>
      <w:pPr>
        <w:widowControl/>
        <w:jc w:val="left"/>
      </w:pPr>
      <w:r>
        <w:rPr>
          <w:rFonts w:hint="eastAsia" w:ascii="黑体" w:hAnsi="黑体" w:eastAsia="黑体" w:cs="黑体"/>
          <w:b w:val="0"/>
          <w:bCs w:val="0"/>
          <w:lang w:val="en-US" w:eastAsia="zh-CN"/>
        </w:rPr>
        <w:t>5</w:t>
      </w:r>
      <w:r>
        <w:rPr>
          <w:rFonts w:hint="eastAsia" w:ascii="黑体" w:hAnsi="黑体" w:eastAsia="黑体" w:cs="黑体"/>
          <w:b w:val="0"/>
          <w:bCs w:val="0"/>
        </w:rPr>
        <w:t>.1固定资产</w:t>
      </w:r>
      <w:r>
        <w:rPr>
          <w:rFonts w:hint="eastAsia" w:ascii="黑体" w:hAnsi="黑体" w:eastAsia="黑体" w:cs="黑体"/>
          <w:b w:val="0"/>
          <w:bCs w:val="0"/>
          <w:lang w:val="en-US" w:eastAsia="zh-CN"/>
        </w:rPr>
        <w:t>计量</w:t>
      </w:r>
    </w:p>
    <w:p>
      <w:pPr>
        <w:rPr>
          <w:rFonts w:hint="eastAsia"/>
          <w:lang w:val="en-US" w:eastAsia="zh-CN"/>
        </w:rPr>
      </w:pPr>
      <w:r>
        <w:rPr>
          <w:rFonts w:hint="eastAsia"/>
          <w:lang w:val="en-US" w:eastAsia="zh-CN"/>
        </w:rPr>
        <w:t>5</w:t>
      </w:r>
      <w:r>
        <w:rPr>
          <w:rFonts w:hint="eastAsia"/>
        </w:rPr>
        <w:t xml:space="preserve">.1.1  </w:t>
      </w:r>
      <w:r>
        <w:rPr>
          <w:rFonts w:hint="eastAsia"/>
          <w:lang w:val="en-US" w:eastAsia="zh-CN"/>
        </w:rPr>
        <w:t>行政事业单位外购的固定资产，其成本包括</w:t>
      </w:r>
      <w:r>
        <w:rPr>
          <w:rFonts w:hint="eastAsia"/>
        </w:rPr>
        <w:t>购买价款、相关税费以及固定资产交付使用前所发生的可归属于该项资产的运输费、装卸费、安装费和专业人员服务费等。</w:t>
      </w:r>
      <w:r>
        <w:rPr>
          <w:rFonts w:hint="eastAsia"/>
          <w:lang w:val="en-US" w:eastAsia="zh-CN"/>
        </w:rPr>
        <w:t>以一笔款项购入多项没有单独标价的固定资产，应当按照各项固定资产同类或类似资产市场价格的比例对总成本进行分配，分别确定各项固定资产的成本。</w:t>
      </w:r>
    </w:p>
    <w:p>
      <w:pPr>
        <w:rPr>
          <w:rFonts w:hint="default"/>
          <w:lang w:val="en-US" w:eastAsia="zh-CN"/>
        </w:rPr>
      </w:pPr>
    </w:p>
    <w:p>
      <w:pPr>
        <w:widowControl/>
        <w:ind w:firstLine="0" w:firstLineChars="0"/>
        <w:jc w:val="left"/>
        <w:rPr>
          <w:rFonts w:hint="default" w:ascii="Times New Roman" w:hAnsi="Times New Roman" w:eastAsia="宋体" w:cs="Times New Roman"/>
          <w:color w:val="000000"/>
          <w:kern w:val="2"/>
          <w:sz w:val="21"/>
          <w:szCs w:val="24"/>
          <w:lang w:val="en-US" w:eastAsia="zh-CN" w:bidi="ar"/>
        </w:rPr>
      </w:pPr>
      <w:r>
        <w:rPr>
          <w:rFonts w:hint="eastAsia"/>
          <w:snapToGrid/>
          <w:spacing w:val="0"/>
          <w:kern w:val="2"/>
          <w:sz w:val="21"/>
          <w:szCs w:val="24"/>
          <w:lang w:val="en-US" w:eastAsia="zh-CN"/>
        </w:rPr>
        <w:t>5</w:t>
      </w:r>
      <w:r>
        <w:rPr>
          <w:rFonts w:hint="eastAsia" w:eastAsia="宋体"/>
          <w:snapToGrid/>
          <w:spacing w:val="0"/>
          <w:kern w:val="2"/>
          <w:sz w:val="21"/>
          <w:szCs w:val="24"/>
          <w:lang w:val="en-US" w:eastAsia="zh-CN"/>
        </w:rPr>
        <w:t>.1.2</w:t>
      </w:r>
      <w:r>
        <w:rPr>
          <w:rFonts w:hint="eastAsia"/>
          <w:snapToGrid/>
          <w:spacing w:val="0"/>
          <w:kern w:val="2"/>
          <w:sz w:val="21"/>
          <w:szCs w:val="24"/>
          <w:lang w:val="en-US" w:eastAsia="zh-CN"/>
        </w:rPr>
        <w:t xml:space="preserve">  </w:t>
      </w:r>
      <w:r>
        <w:rPr>
          <w:rFonts w:hint="eastAsia"/>
          <w:lang w:val="en-US" w:eastAsia="zh-CN"/>
        </w:rPr>
        <w:t>行政事业单位</w:t>
      </w:r>
      <w:r>
        <w:rPr>
          <w:rFonts w:hint="eastAsia" w:ascii="Times New Roman" w:hAnsi="Times New Roman" w:eastAsia="宋体" w:cs="Times New Roman"/>
          <w:color w:val="000000"/>
          <w:kern w:val="2"/>
          <w:sz w:val="21"/>
          <w:szCs w:val="24"/>
          <w:lang w:val="en-US" w:eastAsia="zh-CN" w:bidi="ar"/>
        </w:rPr>
        <w:t>自行建造的固定资产，其成本包</w:t>
      </w:r>
      <w:r>
        <w:rPr>
          <w:rFonts w:hint="default" w:ascii="Times New Roman" w:hAnsi="Times New Roman" w:eastAsia="宋体" w:cs="Times New Roman"/>
          <w:color w:val="000000"/>
          <w:kern w:val="2"/>
          <w:sz w:val="21"/>
          <w:szCs w:val="24"/>
          <w:lang w:val="en-US" w:eastAsia="zh-CN" w:bidi="ar"/>
        </w:rPr>
        <w:t>括该项资产至交付使用前所发生的全部必要支出。在原有固定资产基础上进行改建、扩建、修缮后的固定资产，其成本按照原固定资产账面价值加上改建、扩建、修缮发生的支出，再扣除固定资产被替换部分的账面价值后的金额确定。为建造固定资产借入的专门借款的利息，属于建设期间发生的，计入在建工程成本；不属于建设期间发生的，计入当期费用。已交付使用但尚未办理竣工决算手续的固定资产，应当按照估计价值入账，待办理竣工决算后再按实际成本调整原来的暂估价值。</w:t>
      </w:r>
    </w:p>
    <w:p>
      <w:pPr>
        <w:rPr>
          <w:rFonts w:hint="default"/>
          <w:lang w:val="en-US" w:eastAsia="zh-CN"/>
        </w:rPr>
      </w:pPr>
    </w:p>
    <w:p>
      <w:pPr>
        <w:rPr>
          <w:rFonts w:hint="eastAsia"/>
        </w:rPr>
      </w:pPr>
      <w:r>
        <w:rPr>
          <w:rFonts w:hint="eastAsia"/>
          <w:lang w:val="en-US" w:eastAsia="zh-CN"/>
        </w:rPr>
        <w:t>5</w:t>
      </w:r>
      <w:r>
        <w:rPr>
          <w:rFonts w:hint="eastAsia"/>
        </w:rPr>
        <w:t>.1.</w:t>
      </w:r>
      <w:r>
        <w:rPr>
          <w:rFonts w:hint="eastAsia"/>
          <w:lang w:val="en-US" w:eastAsia="zh-CN"/>
        </w:rPr>
        <w:t>3</w:t>
      </w:r>
      <w:r>
        <w:rPr>
          <w:rFonts w:hint="eastAsia"/>
        </w:rPr>
        <w:t xml:space="preserve">  </w:t>
      </w:r>
      <w:r>
        <w:rPr>
          <w:rFonts w:hint="eastAsia"/>
          <w:lang w:val="en-US" w:eastAsia="zh-CN"/>
        </w:rPr>
        <w:t>行政事业单位</w:t>
      </w:r>
      <w:r>
        <w:rPr>
          <w:rFonts w:hint="eastAsia"/>
        </w:rPr>
        <w:t>通过置换取得的固定资产，其成本按照换出资产的评估价值加上支付的补价或减去收到的补价，加上换入固定资产发生的其他相关支出（如运输费、税费等）确定。</w:t>
      </w:r>
    </w:p>
    <w:p/>
    <w:p>
      <w:pPr>
        <w:rPr>
          <w:rFonts w:hint="eastAsia"/>
        </w:rPr>
      </w:pPr>
      <w:r>
        <w:rPr>
          <w:rFonts w:hint="eastAsia"/>
          <w:lang w:val="en-US" w:eastAsia="zh-CN"/>
        </w:rPr>
        <w:t>5</w:t>
      </w:r>
      <w:r>
        <w:rPr>
          <w:rFonts w:hint="eastAsia"/>
        </w:rPr>
        <w:t>.1.</w:t>
      </w:r>
      <w:r>
        <w:rPr>
          <w:rFonts w:hint="eastAsia"/>
          <w:lang w:val="en-US" w:eastAsia="zh-CN"/>
        </w:rPr>
        <w:t>4</w:t>
      </w:r>
      <w:r>
        <w:rPr>
          <w:rFonts w:hint="eastAsia"/>
        </w:rPr>
        <w:t xml:space="preserve">  </w:t>
      </w:r>
      <w:r>
        <w:rPr>
          <w:rFonts w:hint="eastAsia"/>
          <w:lang w:eastAsia="zh-CN"/>
        </w:rPr>
        <w:t>行政事业单位</w:t>
      </w:r>
      <w:r>
        <w:rPr>
          <w:rFonts w:hint="eastAsia"/>
        </w:rPr>
        <w:t>接受捐赠的固定资产，其成本按照有关凭据注明的金额加上相关税费、运输费等确定；没有相关凭据可供取得，但按规定经过资产评估的，其成本按照评估价值加上相关税费、运输费等确定；没有相关凭据可供取得、也未经资产评估的，其成本比照同类或类似资产的市场价格加上相关税费、运输费等确定；没有相关凭据且未经资产评估、同类或类似资产的市场价格也无法可靠取得的，按照名义金额入账，相关税费、运输费等计入当期费用。</w:t>
      </w:r>
    </w:p>
    <w:p/>
    <w:p>
      <w:pPr>
        <w:rPr>
          <w:rFonts w:hint="eastAsia"/>
        </w:rPr>
      </w:pPr>
      <w:r>
        <w:rPr>
          <w:rFonts w:hint="eastAsia"/>
          <w:color w:val="auto"/>
          <w:lang w:eastAsia="zh-CN"/>
        </w:rPr>
        <w:t>5</w:t>
      </w:r>
      <w:r>
        <w:rPr>
          <w:rFonts w:hint="eastAsia"/>
          <w:color w:val="auto"/>
        </w:rPr>
        <w:t>.1.</w:t>
      </w:r>
      <w:r>
        <w:rPr>
          <w:rFonts w:hint="eastAsia"/>
          <w:color w:val="auto"/>
          <w:lang w:val="en-US" w:eastAsia="zh-CN"/>
        </w:rPr>
        <w:t>5</w:t>
      </w:r>
      <w:r>
        <w:rPr>
          <w:rFonts w:hint="eastAsia"/>
          <w:lang w:val="en-US" w:eastAsia="zh-CN"/>
        </w:rPr>
        <w:t xml:space="preserve">  </w:t>
      </w:r>
      <w:r>
        <w:rPr>
          <w:rFonts w:hint="eastAsia"/>
          <w:color w:val="auto"/>
          <w:lang w:eastAsia="zh-CN"/>
        </w:rPr>
        <w:t>行政事业单位</w:t>
      </w:r>
      <w:r>
        <w:rPr>
          <w:rFonts w:hint="eastAsia"/>
          <w:color w:val="auto"/>
        </w:rPr>
        <w:t>无偿调入的固定资产，其成本按照调出方账面价值加上相关税费、运输费等确定。</w:t>
      </w:r>
    </w:p>
    <w:p/>
    <w:p>
      <w:pPr>
        <w:rPr>
          <w:rFonts w:hint="eastAsia"/>
        </w:rPr>
      </w:pPr>
      <w:r>
        <w:rPr>
          <w:rFonts w:hint="eastAsia"/>
          <w:color w:val="auto"/>
          <w:lang w:eastAsia="zh-CN"/>
        </w:rPr>
        <w:t>5</w:t>
      </w:r>
      <w:r>
        <w:rPr>
          <w:rFonts w:hint="eastAsia"/>
          <w:color w:val="auto"/>
        </w:rPr>
        <w:t>.1.</w:t>
      </w:r>
      <w:r>
        <w:rPr>
          <w:rFonts w:hint="eastAsia"/>
          <w:color w:val="auto"/>
          <w:lang w:val="en-US" w:eastAsia="zh-CN"/>
        </w:rPr>
        <w:t>6</w:t>
      </w:r>
      <w:r>
        <w:rPr>
          <w:rFonts w:hint="eastAsia"/>
          <w:color w:val="auto"/>
        </w:rPr>
        <w:t xml:space="preserve"> </w:t>
      </w:r>
      <w:r>
        <w:rPr>
          <w:rFonts w:hint="eastAsia"/>
          <w:lang w:val="en-US" w:eastAsia="zh-CN"/>
        </w:rPr>
        <w:t xml:space="preserve"> </w:t>
      </w:r>
      <w:r>
        <w:rPr>
          <w:rFonts w:hint="eastAsia"/>
          <w:color w:val="auto"/>
          <w:lang w:eastAsia="zh-CN"/>
        </w:rPr>
        <w:t>行政事业单位</w:t>
      </w:r>
      <w:r>
        <w:rPr>
          <w:rFonts w:hint="eastAsia"/>
          <w:color w:val="auto"/>
        </w:rPr>
        <w:t>盘盈的固定资产，按规定经过资产评估的，其成本按照评估价值确定；未经资产评估的，其成本按照重置成本确定。</w:t>
      </w:r>
    </w:p>
    <w:p>
      <w:pPr>
        <w:rPr>
          <w:rFonts w:hint="eastAsia"/>
        </w:rPr>
      </w:pPr>
    </w:p>
    <w:p>
      <w:pPr>
        <w:widowControl/>
        <w:rPr>
          <w:rFonts w:hint="eastAsia"/>
          <w:lang w:val="en-US" w:eastAsia="zh-CN"/>
        </w:rPr>
      </w:pPr>
      <w:r>
        <w:rPr>
          <w:rFonts w:hint="eastAsia"/>
          <w:lang w:val="en-US" w:eastAsia="zh-CN"/>
        </w:rPr>
        <w:t xml:space="preserve">5.1.7  </w:t>
      </w:r>
      <w:r>
        <w:rPr>
          <w:rFonts w:hint="eastAsia" w:cs="Times New Roman"/>
          <w:color w:val="auto"/>
          <w:kern w:val="2"/>
          <w:sz w:val="21"/>
          <w:szCs w:val="24"/>
          <w:lang w:val="en-US" w:eastAsia="zh-CN" w:bidi="ar"/>
        </w:rPr>
        <w:t>行政事业单位</w:t>
      </w:r>
      <w:r>
        <w:rPr>
          <w:rFonts w:hint="eastAsia" w:ascii="Times New Roman" w:hAnsi="Times New Roman" w:eastAsia="宋体" w:cs="Times New Roman"/>
          <w:color w:val="auto"/>
          <w:kern w:val="2"/>
          <w:sz w:val="21"/>
          <w:szCs w:val="24"/>
          <w:highlight w:val="none"/>
          <w:lang w:val="en-US" w:eastAsia="zh-CN" w:bidi="ar"/>
        </w:rPr>
        <w:t>融资租赁取得的固定资产，</w:t>
      </w:r>
      <w:r>
        <w:rPr>
          <w:rFonts w:hint="eastAsia" w:ascii="Times New Roman" w:hAnsi="Times New Roman" w:eastAsia="宋体" w:cs="Times New Roman"/>
          <w:kern w:val="2"/>
          <w:sz w:val="21"/>
          <w:szCs w:val="24"/>
          <w:highlight w:val="none"/>
          <w:lang w:val="en-US" w:eastAsia="zh-CN" w:bidi="ar"/>
        </w:rPr>
        <w:t>其成本按照租赁协议或者合同确定的租赁价款、相关税费以及固定资产交付使用前所发生的可归属于该项资产的运输费、途中保险费、安装调试费等确定。</w:t>
      </w:r>
    </w:p>
    <w:p>
      <w:pPr>
        <w:keepNext w:val="0"/>
        <w:keepLines w:val="0"/>
        <w:widowControl/>
        <w:suppressLineNumbers w:val="0"/>
        <w:jc w:val="left"/>
        <w:rPr>
          <w:rFonts w:hint="eastAsia" w:eastAsia="宋体" w:cs="Times New Roman"/>
          <w:snapToGrid/>
          <w:color w:val="auto"/>
          <w:spacing w:val="0"/>
          <w:kern w:val="2"/>
          <w:sz w:val="21"/>
          <w:szCs w:val="24"/>
          <w:lang w:val="en-US" w:eastAsia="zh-CN" w:bidi="ar-SA"/>
        </w:rPr>
      </w:pPr>
    </w:p>
    <w:p>
      <w:pPr>
        <w:widowControl/>
        <w:rPr>
          <w:rFonts w:hint="default"/>
          <w:lang w:bidi="ar"/>
        </w:rPr>
      </w:pPr>
      <w:r>
        <w:rPr>
          <w:rFonts w:hint="eastAsia" w:cs="Times New Roman"/>
          <w:snapToGrid/>
          <w:color w:val="auto"/>
          <w:spacing w:val="0"/>
          <w:kern w:val="2"/>
          <w:sz w:val="21"/>
          <w:szCs w:val="24"/>
          <w:lang w:val="en-US" w:eastAsia="zh-CN" w:bidi="ar-SA"/>
        </w:rPr>
        <w:t>5</w:t>
      </w:r>
      <w:r>
        <w:rPr>
          <w:rFonts w:hint="eastAsia" w:eastAsia="宋体" w:cs="Times New Roman"/>
          <w:snapToGrid/>
          <w:color w:val="auto"/>
          <w:spacing w:val="0"/>
          <w:kern w:val="2"/>
          <w:sz w:val="21"/>
          <w:szCs w:val="24"/>
          <w:highlight w:val="none"/>
          <w:lang w:val="en-US" w:eastAsia="zh-CN" w:bidi="ar-SA"/>
        </w:rPr>
        <w:t>.1.8</w:t>
      </w:r>
      <w:r>
        <w:rPr>
          <w:rFonts w:hint="eastAsia" w:eastAsia="宋体" w:cs="Times New Roman"/>
          <w:snapToGrid/>
          <w:color w:val="auto"/>
          <w:spacing w:val="0"/>
          <w:kern w:val="2"/>
          <w:sz w:val="21"/>
          <w:szCs w:val="24"/>
          <w:lang w:val="en-US" w:eastAsia="zh-CN" w:bidi="ar-SA"/>
        </w:rPr>
        <w:t xml:space="preserve">  </w:t>
      </w:r>
      <w:r>
        <w:rPr>
          <w:rFonts w:hint="eastAsia" w:ascii="Times New Roman" w:hAnsi="Times New Roman" w:eastAsia="宋体" w:cs="Times New Roman"/>
          <w:snapToGrid/>
          <w:color w:val="auto"/>
          <w:spacing w:val="0"/>
          <w:kern w:val="2"/>
          <w:sz w:val="21"/>
          <w:szCs w:val="24"/>
          <w:highlight w:val="none"/>
          <w:lang w:val="en-US" w:eastAsia="zh-CN" w:bidi="ar"/>
        </w:rPr>
        <w:t>固定资产在使用过程中发生的后续支出</w:t>
      </w:r>
      <w:r>
        <w:rPr>
          <w:rFonts w:hint="eastAsia" w:ascii="Times New Roman" w:hAnsi="Times New Roman" w:eastAsia="宋体" w:cs="Times New Roman"/>
          <w:color w:val="auto"/>
          <w:kern w:val="2"/>
          <w:sz w:val="21"/>
          <w:szCs w:val="24"/>
          <w:lang w:val="en-US" w:eastAsia="zh-CN" w:bidi="ar"/>
        </w:rPr>
        <w:t xml:space="preserve">计入固定资产成本的，应当同时从固定资产账面价值中扣除被替换部分的账面价值。 </w:t>
      </w:r>
    </w:p>
    <w:p>
      <w:pPr>
        <w:rPr>
          <w:rFonts w:hint="default" w:ascii="Helvetica" w:hAnsi="Helvetica" w:eastAsia="Helvetica" w:cs="Helvetica"/>
          <w:color w:val="333333"/>
          <w:szCs w:val="21"/>
          <w:shd w:val="clear" w:fill="FFFFFF"/>
          <w:lang w:val="en-US" w:eastAsia="zh-CN"/>
        </w:rPr>
      </w:pPr>
    </w:p>
    <w:p>
      <w:pPr>
        <w:widowControl/>
        <w:jc w:val="left"/>
        <w:rPr>
          <w:rFonts w:hint="eastAsia" w:ascii="黑体" w:hAnsi="黑体" w:eastAsia="黑体" w:cs="黑体"/>
          <w:b w:val="0"/>
          <w:bCs w:val="0"/>
        </w:rPr>
      </w:pPr>
      <w:r>
        <w:rPr>
          <w:rFonts w:hint="eastAsia" w:ascii="黑体" w:hAnsi="黑体" w:eastAsia="黑体" w:cs="黑体"/>
          <w:b w:val="0"/>
          <w:bCs w:val="0"/>
          <w:lang w:val="en-US" w:eastAsia="zh-CN"/>
        </w:rPr>
        <w:t>5</w:t>
      </w:r>
      <w:r>
        <w:rPr>
          <w:rFonts w:hint="eastAsia" w:ascii="黑体" w:hAnsi="黑体" w:eastAsia="黑体" w:cs="黑体"/>
          <w:b w:val="0"/>
          <w:bCs w:val="0"/>
        </w:rPr>
        <w:t>.</w:t>
      </w:r>
      <w:r>
        <w:rPr>
          <w:rFonts w:hint="eastAsia" w:ascii="黑体" w:hAnsi="黑体" w:eastAsia="黑体" w:cs="黑体"/>
          <w:b w:val="0"/>
          <w:bCs w:val="0"/>
          <w:lang w:val="en-US" w:eastAsia="zh-CN"/>
        </w:rPr>
        <w:t>2</w:t>
      </w:r>
      <w:r>
        <w:rPr>
          <w:rFonts w:hint="eastAsia" w:ascii="黑体" w:hAnsi="黑体" w:eastAsia="黑体" w:cs="黑体"/>
          <w:b w:val="0"/>
          <w:bCs w:val="0"/>
        </w:rPr>
        <w:t xml:space="preserve"> 无形资产</w:t>
      </w:r>
      <w:r>
        <w:rPr>
          <w:rFonts w:hint="eastAsia" w:ascii="黑体" w:hAnsi="黑体" w:eastAsia="黑体" w:cs="黑体"/>
          <w:b w:val="0"/>
          <w:bCs w:val="0"/>
          <w:lang w:val="en-US" w:eastAsia="zh-CN"/>
        </w:rPr>
        <w:t>计量</w:t>
      </w:r>
    </w:p>
    <w:p>
      <w:pPr>
        <w:keepNext w:val="0"/>
        <w:keepLines w:val="0"/>
        <w:widowControl/>
        <w:suppressLineNumbers w:val="0"/>
        <w:jc w:val="left"/>
      </w:pPr>
      <w:r>
        <w:rPr>
          <w:rFonts w:hint="eastAsia"/>
          <w:lang w:val="en-US" w:eastAsia="zh-CN"/>
        </w:rPr>
        <w:t>5</w:t>
      </w:r>
      <w:r>
        <w:rPr>
          <w:rFonts w:hint="eastAsia"/>
        </w:rPr>
        <w:t>.</w:t>
      </w:r>
      <w:r>
        <w:rPr>
          <w:rFonts w:hint="eastAsia"/>
          <w:lang w:val="en-US" w:eastAsia="zh-CN"/>
        </w:rPr>
        <w:t>2</w:t>
      </w:r>
      <w:r>
        <w:rPr>
          <w:rFonts w:hint="eastAsia"/>
        </w:rPr>
        <w:t>.</w:t>
      </w:r>
      <w:r>
        <w:rPr>
          <w:rFonts w:hint="eastAsia"/>
          <w:lang w:val="en-US" w:eastAsia="zh-CN"/>
        </w:rPr>
        <w:t>1</w:t>
      </w:r>
      <w:r>
        <w:rPr>
          <w:rFonts w:hint="eastAsia"/>
        </w:rPr>
        <w:t xml:space="preserve">  行政事业单位</w:t>
      </w:r>
      <w:r>
        <w:rPr>
          <w:rFonts w:hint="eastAsia" w:ascii="Times New Roman" w:hAnsi="Times New Roman" w:eastAsia="宋体" w:cs="Times New Roman"/>
          <w:color w:val="auto"/>
          <w:kern w:val="2"/>
          <w:sz w:val="21"/>
          <w:szCs w:val="24"/>
          <w:lang w:val="en-US" w:eastAsia="zh-CN" w:bidi="ar"/>
        </w:rPr>
        <w:t>外购的无形资产，其成本包括购买价款、相关税费以及可归属于该项资产达到预定用途前所发生的其他支出。</w:t>
      </w:r>
      <w:r>
        <w:rPr>
          <w:rFonts w:hint="eastAsia"/>
        </w:rPr>
        <w:t>行政事业单位</w:t>
      </w:r>
      <w:r>
        <w:rPr>
          <w:rFonts w:hint="eastAsia" w:ascii="Times New Roman" w:hAnsi="Times New Roman" w:eastAsia="宋体" w:cs="Times New Roman"/>
          <w:color w:val="auto"/>
          <w:kern w:val="2"/>
          <w:sz w:val="21"/>
          <w:szCs w:val="24"/>
          <w:lang w:val="en-US" w:eastAsia="zh-CN" w:bidi="ar"/>
        </w:rPr>
        <w:t>委托软件公司开发的软件，视同外购无形资产确定其成本</w:t>
      </w:r>
      <w:r>
        <w:rPr>
          <w:rFonts w:hint="eastAsia" w:cs="Times New Roman"/>
          <w:color w:val="auto"/>
          <w:kern w:val="2"/>
          <w:sz w:val="21"/>
          <w:szCs w:val="24"/>
          <w:lang w:val="en-US" w:eastAsia="zh-CN" w:bidi="ar"/>
        </w:rPr>
        <w:t>。</w:t>
      </w:r>
    </w:p>
    <w:p/>
    <w:p>
      <w:r>
        <w:rPr>
          <w:rFonts w:hint="eastAsia"/>
          <w:lang w:val="en-US" w:eastAsia="zh-CN"/>
        </w:rPr>
        <w:t>5</w:t>
      </w:r>
      <w:r>
        <w:rPr>
          <w:rFonts w:hint="eastAsia"/>
        </w:rPr>
        <w:t>.</w:t>
      </w:r>
      <w:r>
        <w:rPr>
          <w:rFonts w:hint="eastAsia"/>
          <w:lang w:val="en-US" w:eastAsia="zh-CN"/>
        </w:rPr>
        <w:t>2</w:t>
      </w:r>
      <w:r>
        <w:rPr>
          <w:rFonts w:hint="eastAsia"/>
        </w:rPr>
        <w:t>.</w:t>
      </w:r>
      <w:r>
        <w:rPr>
          <w:rFonts w:hint="eastAsia"/>
          <w:lang w:val="en-US" w:eastAsia="zh-CN"/>
        </w:rPr>
        <w:t>2</w:t>
      </w:r>
      <w:r>
        <w:rPr>
          <w:rFonts w:hint="eastAsia"/>
        </w:rPr>
        <w:t xml:space="preserve">  行政事业单位自行开发的无形资产，其成本包括自该项目进入开发阶段后至达到预定用途前所发生的支出总额。</w:t>
      </w:r>
    </w:p>
    <w:p/>
    <w:p>
      <w:r>
        <w:rPr>
          <w:rFonts w:hint="eastAsia"/>
          <w:lang w:val="en-US" w:eastAsia="zh-CN"/>
        </w:rPr>
        <w:t>5</w:t>
      </w:r>
      <w:r>
        <w:rPr>
          <w:rFonts w:hint="eastAsia"/>
        </w:rPr>
        <w:t>.</w:t>
      </w:r>
      <w:r>
        <w:rPr>
          <w:rFonts w:hint="eastAsia"/>
          <w:lang w:val="en-US" w:eastAsia="zh-CN"/>
        </w:rPr>
        <w:t>2</w:t>
      </w:r>
      <w:r>
        <w:rPr>
          <w:rFonts w:hint="eastAsia"/>
        </w:rPr>
        <w:t>.</w:t>
      </w:r>
      <w:r>
        <w:rPr>
          <w:rFonts w:hint="eastAsia"/>
          <w:lang w:val="en-US" w:eastAsia="zh-CN"/>
        </w:rPr>
        <w:t>3</w:t>
      </w:r>
      <w:r>
        <w:rPr>
          <w:rFonts w:hint="eastAsia"/>
        </w:rPr>
        <w:t xml:space="preserve">  行政事业单位</w:t>
      </w:r>
      <w:r>
        <w:t>通过置换取得的无形资产，其成本按照换出资产的评估价值加上支付的补价或减去收到的补价，加上换入无形资产发生的其他相关支出确定。</w:t>
      </w:r>
    </w:p>
    <w:p/>
    <w:p>
      <w:r>
        <w:rPr>
          <w:rFonts w:hint="eastAsia"/>
          <w:lang w:val="en-US" w:eastAsia="zh-CN"/>
        </w:rPr>
        <w:t>5</w:t>
      </w:r>
      <w:r>
        <w:rPr>
          <w:rFonts w:hint="eastAsia"/>
        </w:rPr>
        <w:t>.</w:t>
      </w:r>
      <w:r>
        <w:rPr>
          <w:rFonts w:hint="eastAsia"/>
          <w:lang w:val="en-US" w:eastAsia="zh-CN"/>
        </w:rPr>
        <w:t>2</w:t>
      </w:r>
      <w:r>
        <w:rPr>
          <w:rFonts w:hint="eastAsia"/>
        </w:rPr>
        <w:t>.</w:t>
      </w:r>
      <w:r>
        <w:rPr>
          <w:rFonts w:hint="eastAsia"/>
          <w:lang w:val="en-US" w:eastAsia="zh-CN"/>
        </w:rPr>
        <w:t>4</w:t>
      </w:r>
      <w:r>
        <w:rPr>
          <w:rFonts w:hint="eastAsia"/>
        </w:rPr>
        <w:t xml:space="preserve">  行政事业单位接受捐赠的无形资产，其成本按照有关凭据注明的金额加上相关税费确定；没有相关凭据可供取得，但按规定经过资产评估的，其成本按照评估价值加上相关税费确定；没有相关凭据可供取得、也未经资产评估的，其成本比照同类或类似资产的市场价格加上相关税费确定；没有相关凭据且未经资产评估、同类或类似资产的市场价格也无法可靠取得的，按照名义金额入账，相关税费计入当期费用。确定接受捐赠无形资产的初始入账成本时，应当考虑该项资产尚可为行政事业单位带来服务潜力或经济利益的能力。</w:t>
      </w:r>
    </w:p>
    <w:p/>
    <w:p>
      <w:r>
        <w:rPr>
          <w:rFonts w:hint="eastAsia"/>
          <w:lang w:val="en-US" w:eastAsia="zh-CN"/>
        </w:rPr>
        <w:t>5</w:t>
      </w:r>
      <w:r>
        <w:rPr>
          <w:rFonts w:hint="eastAsia"/>
        </w:rPr>
        <w:t>.</w:t>
      </w:r>
      <w:r>
        <w:rPr>
          <w:rFonts w:hint="eastAsia"/>
          <w:lang w:val="en-US" w:eastAsia="zh-CN"/>
        </w:rPr>
        <w:t>2</w:t>
      </w:r>
      <w:r>
        <w:rPr>
          <w:rFonts w:hint="eastAsia"/>
        </w:rPr>
        <w:t>.</w:t>
      </w:r>
      <w:r>
        <w:rPr>
          <w:rFonts w:hint="eastAsia"/>
          <w:lang w:val="en-US" w:eastAsia="zh-CN"/>
        </w:rPr>
        <w:t>5</w:t>
      </w:r>
      <w:r>
        <w:rPr>
          <w:rFonts w:hint="eastAsia"/>
        </w:rPr>
        <w:t xml:space="preserve">  行政事业单位无偿调入的无形资产，其成本按照调出方账面价值加上相关税费确定。</w:t>
      </w:r>
    </w:p>
    <w:p/>
    <w:p/>
    <w:p>
      <w:pPr>
        <w:rPr>
          <w:rFonts w:hint="default" w:ascii="黑体" w:hAnsi="黑体" w:eastAsia="黑体" w:cs="黑体"/>
          <w:b/>
          <w:bCs/>
          <w:lang w:val="en-US" w:eastAsia="zh-CN"/>
        </w:rPr>
      </w:pPr>
      <w:r>
        <w:rPr>
          <w:rFonts w:hint="eastAsia" w:ascii="黑体" w:hAnsi="黑体" w:eastAsia="黑体" w:cs="黑体"/>
          <w:b/>
          <w:bCs/>
          <w:lang w:val="en-US" w:eastAsia="zh-CN"/>
        </w:rPr>
        <w:t>5.3</w:t>
      </w:r>
      <w:r>
        <w:rPr>
          <w:rFonts w:hint="default" w:ascii="黑体" w:hAnsi="黑体" w:eastAsia="黑体" w:cs="黑体"/>
          <w:b/>
          <w:bCs/>
          <w:lang w:val="en-US" w:eastAsia="zh-CN"/>
        </w:rPr>
        <w:t xml:space="preserve"> 在建工程</w:t>
      </w:r>
      <w:r>
        <w:rPr>
          <w:rFonts w:hint="eastAsia" w:ascii="黑体" w:hAnsi="黑体" w:eastAsia="黑体" w:cs="黑体"/>
          <w:b/>
          <w:bCs/>
          <w:lang w:val="en-US" w:eastAsia="zh-CN"/>
        </w:rPr>
        <w:t>转固计量</w:t>
      </w:r>
    </w:p>
    <w:p>
      <w:pPr>
        <w:rPr>
          <w:rFonts w:hint="default"/>
          <w:lang w:val="en-US" w:eastAsia="zh-CN"/>
        </w:rPr>
      </w:pPr>
    </w:p>
    <w:p>
      <w:pPr>
        <w:rPr>
          <w:rFonts w:hint="eastAsia"/>
          <w:color w:val="auto"/>
        </w:rPr>
      </w:pPr>
      <w:r>
        <w:rPr>
          <w:rFonts w:hint="eastAsia"/>
          <w:lang w:val="en-US" w:eastAsia="zh-CN"/>
        </w:rPr>
        <w:t>5</w:t>
      </w:r>
      <w:r>
        <w:rPr>
          <w:rFonts w:hint="eastAsia"/>
        </w:rPr>
        <w:t>.</w:t>
      </w:r>
      <w:r>
        <w:rPr>
          <w:rFonts w:hint="eastAsia"/>
          <w:lang w:val="en-US" w:eastAsia="zh-CN"/>
        </w:rPr>
        <w:t>3.</w:t>
      </w:r>
      <w:r>
        <w:rPr>
          <w:rFonts w:hint="eastAsia"/>
        </w:rPr>
        <w:t>1  行政事业单位自行建造的房屋及构筑物入账价值包括建造该项资产至交付使用前所发生的全部必要支出。</w:t>
      </w:r>
      <w:r>
        <w:rPr>
          <w:rFonts w:hint="eastAsia"/>
          <w:color w:val="auto"/>
        </w:rPr>
        <w:t>对已交付使用但尚未完成竣工决算手续的资产，先按照暂估价值入账，暂估价值可参考竣工决算报告、结算审核报告金额、投资概算金额等确定，待竣工财务决算批复后再按批复金额调整原来的暂估价值；对已完成竣工财务决算手续的资产，应当及时转为固定资产。</w:t>
      </w:r>
    </w:p>
    <w:p/>
    <w:p>
      <w:pPr>
        <w:rPr>
          <w:rFonts w:hint="eastAsia" w:ascii="Times New Roman" w:hAnsi="Times New Roman" w:eastAsia="宋体" w:cs="Times New Roman"/>
          <w:b w:val="0"/>
          <w:bCs w:val="0"/>
          <w:i w:val="0"/>
          <w:iCs w:val="0"/>
          <w:caps w:val="0"/>
          <w:color w:val="auto"/>
          <w:spacing w:val="0"/>
          <w:sz w:val="21"/>
          <w:szCs w:val="24"/>
          <w:shd w:val="clear" w:fill="auto"/>
        </w:rPr>
      </w:pPr>
      <w:r>
        <w:rPr>
          <w:rFonts w:hint="eastAsia"/>
          <w:lang w:val="en-US" w:eastAsia="zh-CN"/>
        </w:rPr>
        <w:t>5.3.2</w:t>
      </w:r>
      <w:r>
        <w:rPr>
          <w:rFonts w:hint="eastAsia"/>
        </w:rPr>
        <w:t xml:space="preserve">  </w:t>
      </w:r>
      <w:r>
        <w:rPr>
          <w:rFonts w:hint="eastAsia" w:ascii="Times New Roman" w:hAnsi="Times New Roman" w:eastAsia="宋体" w:cs="Times New Roman"/>
          <w:b w:val="0"/>
          <w:bCs w:val="0"/>
          <w:i w:val="0"/>
          <w:iCs w:val="0"/>
          <w:caps w:val="0"/>
          <w:color w:val="auto"/>
          <w:spacing w:val="0"/>
          <w:sz w:val="21"/>
          <w:szCs w:val="24"/>
          <w:shd w:val="clear" w:fill="auto"/>
        </w:rPr>
        <w:t>对于建设周期长、建设内容多的大型项目，单项工程已交付使用但尚未办理竣工财务决算手续的，单位应当先按照估计价值将单项工程转为固定资产。对于一项在建工程涉及多项固定资产的，在建工程按照估计价值转固时，单位应当分别确定各项固定资产的估计价值。在建工程按照估计价值转固时，单位应当将该项目的工程竣工结算书、各项费用归集表或交付使用资产明细表等材料作为原始凭证。</w:t>
      </w:r>
    </w:p>
    <w:p>
      <w:pPr>
        <w:rPr>
          <w:rFonts w:ascii="黑体" w:hAnsi="黑体" w:eastAsia="黑体" w:cs="黑体"/>
        </w:rPr>
      </w:pPr>
    </w:p>
    <w:p>
      <w:pPr>
        <w:rPr>
          <w:rFonts w:hint="eastAsia"/>
          <w:color w:val="auto"/>
          <w:lang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font>
  <w:font w:name="Microsoft YaHei UI">
    <w:panose1 w:val="020B0503020204020204"/>
    <w:charset w:val="86"/>
    <w:family w:val="swiss"/>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 PAGE  \* MERGEFORMAT </w:instrText>
    </w:r>
    <w:r>
      <w:fldChar w:fldCharType="separate"/>
    </w:r>
    <w:r>
      <w:t>5</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t>DB</w:t>
    </w:r>
    <w:r>
      <w:rPr>
        <w:rFonts w:hint="eastAsia"/>
      </w:rPr>
      <w:t>21</w:t>
    </w:r>
    <w:r>
      <w:t>/</w:t>
    </w:r>
    <w:r>
      <w:rPr>
        <w:rFonts w:hint="eastAsia"/>
      </w:rPr>
      <w:t>T</w:t>
    </w:r>
    <w:r>
      <w:t xml:space="preserve"> XXXXX—XXXX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527DC3"/>
    <w:multiLevelType w:val="singleLevel"/>
    <w:tmpl w:val="C3527DC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5NTZkYTYxN2NiNmYyMTI1ZGUzYzE5YTc2NGU5MzYifQ=="/>
  </w:docVars>
  <w:rsids>
    <w:rsidRoot w:val="6D9A0494"/>
    <w:rsid w:val="00106DBA"/>
    <w:rsid w:val="0022641E"/>
    <w:rsid w:val="00244F7D"/>
    <w:rsid w:val="003C2CD2"/>
    <w:rsid w:val="003F489F"/>
    <w:rsid w:val="00423C91"/>
    <w:rsid w:val="005A7830"/>
    <w:rsid w:val="00890055"/>
    <w:rsid w:val="009C4948"/>
    <w:rsid w:val="00B45620"/>
    <w:rsid w:val="00B83FC2"/>
    <w:rsid w:val="00C761A5"/>
    <w:rsid w:val="00C96406"/>
    <w:rsid w:val="00D452BB"/>
    <w:rsid w:val="02DB52BD"/>
    <w:rsid w:val="04F95F66"/>
    <w:rsid w:val="06F30EAF"/>
    <w:rsid w:val="077567C9"/>
    <w:rsid w:val="079E5C2C"/>
    <w:rsid w:val="085D4124"/>
    <w:rsid w:val="0A3B05B3"/>
    <w:rsid w:val="0B0A16CE"/>
    <w:rsid w:val="0B506176"/>
    <w:rsid w:val="1188161F"/>
    <w:rsid w:val="11AF0261"/>
    <w:rsid w:val="13623FB2"/>
    <w:rsid w:val="13A92A79"/>
    <w:rsid w:val="14EA24B1"/>
    <w:rsid w:val="15DA7C16"/>
    <w:rsid w:val="1A391597"/>
    <w:rsid w:val="1A8569B6"/>
    <w:rsid w:val="1CEC5F59"/>
    <w:rsid w:val="1FC9668C"/>
    <w:rsid w:val="210668C5"/>
    <w:rsid w:val="223F6C0E"/>
    <w:rsid w:val="23113D47"/>
    <w:rsid w:val="233D7CF6"/>
    <w:rsid w:val="25167CE7"/>
    <w:rsid w:val="2833581B"/>
    <w:rsid w:val="2CAE7E10"/>
    <w:rsid w:val="2DFF6B75"/>
    <w:rsid w:val="35CA4FB5"/>
    <w:rsid w:val="38CE0679"/>
    <w:rsid w:val="3A21702C"/>
    <w:rsid w:val="3A7D6860"/>
    <w:rsid w:val="3C740946"/>
    <w:rsid w:val="3C86621D"/>
    <w:rsid w:val="3E90381A"/>
    <w:rsid w:val="3EF913BF"/>
    <w:rsid w:val="3F6138D1"/>
    <w:rsid w:val="423C5076"/>
    <w:rsid w:val="446F25FB"/>
    <w:rsid w:val="45237196"/>
    <w:rsid w:val="45603F46"/>
    <w:rsid w:val="465A46A3"/>
    <w:rsid w:val="49602A2C"/>
    <w:rsid w:val="4A815949"/>
    <w:rsid w:val="52281131"/>
    <w:rsid w:val="525027BF"/>
    <w:rsid w:val="577E51C7"/>
    <w:rsid w:val="5D7C3154"/>
    <w:rsid w:val="606E60FD"/>
    <w:rsid w:val="60E21690"/>
    <w:rsid w:val="63944A74"/>
    <w:rsid w:val="69D6100B"/>
    <w:rsid w:val="6AAD2FC0"/>
    <w:rsid w:val="6B753567"/>
    <w:rsid w:val="6BFD26D4"/>
    <w:rsid w:val="6CCD0213"/>
    <w:rsid w:val="6D9A0494"/>
    <w:rsid w:val="6DB30807"/>
    <w:rsid w:val="6DE110A4"/>
    <w:rsid w:val="70946E8E"/>
    <w:rsid w:val="710B3E57"/>
    <w:rsid w:val="738660CF"/>
    <w:rsid w:val="73EA3C0A"/>
    <w:rsid w:val="741325F4"/>
    <w:rsid w:val="761448E6"/>
    <w:rsid w:val="762A1551"/>
    <w:rsid w:val="79AE33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b/>
      <w:bCs/>
      <w:kern w:val="0"/>
      <w:sz w:val="36"/>
      <w:szCs w:val="36"/>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autoSpaceDE w:val="0"/>
      <w:autoSpaceDN w:val="0"/>
      <w:adjustRightInd w:val="0"/>
      <w:spacing w:line="590" w:lineRule="atLeast"/>
      <w:jc w:val="left"/>
    </w:pPr>
    <w:rPr>
      <w:rFonts w:eastAsia="方正仿宋_GBK"/>
      <w:snapToGrid w:val="0"/>
      <w:spacing w:val="-25"/>
      <w:kern w:val="0"/>
      <w:sz w:val="32"/>
      <w:szCs w:val="20"/>
    </w:rPr>
  </w:style>
  <w:style w:type="paragraph" w:styleId="4">
    <w:name w:val="annotation text"/>
    <w:basedOn w:val="1"/>
    <w:link w:val="41"/>
    <w:qFormat/>
    <w:uiPriority w:val="0"/>
    <w:pPr>
      <w:jc w:val="left"/>
    </w:pPr>
  </w:style>
  <w:style w:type="paragraph" w:styleId="5">
    <w:name w:val="footer"/>
    <w:basedOn w:val="1"/>
    <w:qFormat/>
    <w:uiPriority w:val="0"/>
    <w:pPr>
      <w:snapToGrid w:val="0"/>
      <w:ind w:right="210" w:rightChars="100"/>
      <w:jc w:val="right"/>
    </w:pPr>
    <w:rPr>
      <w:sz w:val="18"/>
      <w:szCs w:val="18"/>
    </w:rPr>
  </w:style>
  <w:style w:type="paragraph" w:styleId="6">
    <w:name w:val="header"/>
    <w:basedOn w:val="1"/>
    <w:qFormat/>
    <w:uiPriority w:val="0"/>
    <w:pPr>
      <w:snapToGrid w:val="0"/>
      <w:jc w:val="left"/>
    </w:pPr>
    <w:rPr>
      <w:sz w:val="18"/>
      <w:szCs w:val="18"/>
    </w:rPr>
  </w:style>
  <w:style w:type="paragraph" w:styleId="7">
    <w:name w:val="Normal (Web)"/>
    <w:basedOn w:val="1"/>
    <w:qFormat/>
    <w:uiPriority w:val="0"/>
    <w:pPr>
      <w:spacing w:beforeAutospacing="1" w:afterAutospacing="1"/>
      <w:jc w:val="left"/>
    </w:pPr>
    <w:rPr>
      <w:kern w:val="0"/>
      <w:sz w:val="24"/>
    </w:rPr>
  </w:style>
  <w:style w:type="paragraph" w:styleId="8">
    <w:name w:val="annotation subject"/>
    <w:basedOn w:val="4"/>
    <w:next w:val="4"/>
    <w:link w:val="42"/>
    <w:qFormat/>
    <w:uiPriority w:val="0"/>
    <w:rPr>
      <w:b/>
      <w:bCs/>
    </w:r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character" w:styleId="13">
    <w:name w:val="annotation reference"/>
    <w:basedOn w:val="10"/>
    <w:qFormat/>
    <w:uiPriority w:val="0"/>
    <w:rPr>
      <w:sz w:val="21"/>
      <w:szCs w:val="21"/>
    </w:rPr>
  </w:style>
  <w:style w:type="paragraph" w:customStyle="1" w:styleId="14">
    <w:name w:val="前言、引言标题"/>
    <w:next w:val="1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5">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6">
    <w:name w:val="标准书眉_偶数页"/>
    <w:basedOn w:val="17"/>
    <w:next w:val="1"/>
    <w:qFormat/>
    <w:uiPriority w:val="0"/>
    <w:pPr>
      <w:tabs>
        <w:tab w:val="center" w:pos="4154"/>
        <w:tab w:val="right" w:pos="8306"/>
      </w:tabs>
      <w:jc w:val="left"/>
    </w:pPr>
  </w:style>
  <w:style w:type="paragraph" w:customStyle="1" w:styleId="17">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8">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20">
    <w:name w:val="目次、标准名称标题"/>
    <w:basedOn w:val="1"/>
    <w:next w:val="1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21">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22">
    <w:name w:val="其他标准标志"/>
    <w:basedOn w:val="23"/>
    <w:qFormat/>
    <w:uiPriority w:val="0"/>
    <w:pPr>
      <w:framePr w:w="6101" w:vAnchor="page" w:hAnchor="page" w:x="4673" w:y="942"/>
    </w:pPr>
    <w:rPr>
      <w:w w:val="130"/>
    </w:rPr>
  </w:style>
  <w:style w:type="paragraph" w:customStyle="1" w:styleId="23">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24">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25">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26">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27">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8">
    <w:name w:val="封面标准英文名称"/>
    <w:basedOn w:val="27"/>
    <w:qFormat/>
    <w:uiPriority w:val="0"/>
    <w:pPr>
      <w:spacing w:before="370" w:line="400" w:lineRule="exact"/>
    </w:pPr>
    <w:rPr>
      <w:rFonts w:ascii="Times New Roman"/>
      <w:sz w:val="28"/>
      <w:szCs w:val="28"/>
    </w:rPr>
  </w:style>
  <w:style w:type="paragraph" w:customStyle="1" w:styleId="29">
    <w:name w:val="封面一致性程度标识"/>
    <w:basedOn w:val="28"/>
    <w:qFormat/>
    <w:uiPriority w:val="0"/>
    <w:pPr>
      <w:spacing w:before="440"/>
    </w:pPr>
    <w:rPr>
      <w:rFonts w:ascii="宋体" w:eastAsia="宋体"/>
    </w:rPr>
  </w:style>
  <w:style w:type="paragraph" w:customStyle="1" w:styleId="30">
    <w:name w:val="封面标准文稿类别"/>
    <w:basedOn w:val="29"/>
    <w:qFormat/>
    <w:uiPriority w:val="0"/>
    <w:pPr>
      <w:spacing w:after="160" w:line="240" w:lineRule="auto"/>
    </w:pPr>
    <w:rPr>
      <w:sz w:val="24"/>
    </w:rPr>
  </w:style>
  <w:style w:type="paragraph" w:customStyle="1" w:styleId="31">
    <w:name w:val="封面标准文稿编辑信息"/>
    <w:basedOn w:val="30"/>
    <w:qFormat/>
    <w:uiPriority w:val="0"/>
    <w:pPr>
      <w:spacing w:before="180" w:line="180" w:lineRule="exact"/>
    </w:pPr>
    <w:rPr>
      <w:sz w:val="21"/>
    </w:rPr>
  </w:style>
  <w:style w:type="paragraph" w:customStyle="1" w:styleId="32">
    <w:name w:val="其他发布日期"/>
    <w:basedOn w:val="33"/>
    <w:qFormat/>
    <w:uiPriority w:val="0"/>
    <w:pPr>
      <w:framePr w:vAnchor="page" w:hAnchor="text" w:x="1419"/>
    </w:pPr>
  </w:style>
  <w:style w:type="paragraph" w:customStyle="1" w:styleId="33">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34">
    <w:name w:val="其他实施日期"/>
    <w:basedOn w:val="35"/>
    <w:qFormat/>
    <w:uiPriority w:val="0"/>
  </w:style>
  <w:style w:type="paragraph" w:customStyle="1" w:styleId="35">
    <w:name w:val="实施日期"/>
    <w:basedOn w:val="33"/>
    <w:qFormat/>
    <w:uiPriority w:val="0"/>
    <w:pPr>
      <w:framePr w:vAnchor="page" w:hAnchor="text"/>
      <w:jc w:val="right"/>
    </w:pPr>
  </w:style>
  <w:style w:type="paragraph" w:customStyle="1" w:styleId="36">
    <w:name w:val="其他发布部门"/>
    <w:basedOn w:val="37"/>
    <w:qFormat/>
    <w:uiPriority w:val="0"/>
    <w:pPr>
      <w:framePr w:y="15310"/>
      <w:spacing w:line="0" w:lineRule="atLeast"/>
    </w:pPr>
    <w:rPr>
      <w:rFonts w:ascii="黑体" w:eastAsia="黑体"/>
      <w:b w:val="0"/>
    </w:rPr>
  </w:style>
  <w:style w:type="paragraph" w:customStyle="1" w:styleId="37">
    <w:name w:val="发布部门"/>
    <w:next w:val="1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character" w:customStyle="1" w:styleId="38">
    <w:name w:val="发布"/>
    <w:qFormat/>
    <w:uiPriority w:val="0"/>
    <w:rPr>
      <w:rFonts w:ascii="黑体" w:eastAsia="黑体"/>
      <w:spacing w:val="85"/>
      <w:w w:val="100"/>
      <w:position w:val="3"/>
      <w:sz w:val="28"/>
      <w:szCs w:val="28"/>
    </w:rPr>
  </w:style>
  <w:style w:type="paragraph" w:customStyle="1" w:styleId="39">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40">
    <w:name w:val="cf01"/>
    <w:basedOn w:val="10"/>
    <w:qFormat/>
    <w:uiPriority w:val="0"/>
    <w:rPr>
      <w:rFonts w:hint="eastAsia" w:ascii="Microsoft YaHei UI" w:hAnsi="Microsoft YaHei UI" w:eastAsia="Microsoft YaHei UI"/>
      <w:sz w:val="18"/>
      <w:szCs w:val="18"/>
    </w:rPr>
  </w:style>
  <w:style w:type="character" w:customStyle="1" w:styleId="41">
    <w:name w:val="批注文字 字符"/>
    <w:basedOn w:val="10"/>
    <w:link w:val="4"/>
    <w:qFormat/>
    <w:uiPriority w:val="0"/>
    <w:rPr>
      <w:kern w:val="2"/>
      <w:sz w:val="21"/>
      <w:szCs w:val="24"/>
    </w:rPr>
  </w:style>
  <w:style w:type="character" w:customStyle="1" w:styleId="42">
    <w:name w:val="批注主题 字符"/>
    <w:basedOn w:val="41"/>
    <w:link w:val="8"/>
    <w:qFormat/>
    <w:uiPriority w:val="0"/>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4F0E1E-DD14-4EEA-BAA0-73638F87392C}">
  <ds:schemaRefs/>
</ds:datastoreItem>
</file>

<file path=docProps/app.xml><?xml version="1.0" encoding="utf-8"?>
<Properties xmlns="http://schemas.openxmlformats.org/officeDocument/2006/extended-properties" xmlns:vt="http://schemas.openxmlformats.org/officeDocument/2006/docPropsVTypes">
  <Template>Normal</Template>
  <Pages>7</Pages>
  <Words>4706</Words>
  <Characters>4966</Characters>
  <Lines>38</Lines>
  <Paragraphs>10</Paragraphs>
  <TotalTime>0</TotalTime>
  <ScaleCrop>false</ScaleCrop>
  <LinksUpToDate>false</LinksUpToDate>
  <CharactersWithSpaces>5048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2023-02-02T01:59:00Z</dcterms:created>
  <dc:creator>董小慢</dc:creator>
  <cp:lastModifiedBy>资产处</cp:lastModifiedBy>
  <cp:lastPrinted>2023-07-11T08:10:00Z</cp:lastPrinted>
  <dcterms:modified xsi:type="dcterms:W3CDTF">2023-07-20T01:45:20Z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2C7355B223BC4DAD969D949D21777426_13</vt:lpwstr>
  </property>
</Properties>
</file>